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082BF">
      <w:pPr>
        <w:pStyle w:val="2"/>
        <w:shd w:val="clear"/>
        <w:bidi w:val="0"/>
        <w:ind w:left="2110" w:leftChars="0" w:hanging="2110" w:hangingChars="678"/>
        <w:jc w:val="center"/>
        <w:rPr>
          <w:rFonts w:hint="eastAsia" w:ascii="宋体" w:hAnsi="宋体" w:eastAsia="宋体" w:cs="宋体"/>
          <w:color w:val="auto"/>
          <w:highlight w:val="none"/>
        </w:rPr>
      </w:pPr>
      <w:bookmarkStart w:id="0" w:name="_Toc10312"/>
      <w:r>
        <w:rPr>
          <w:rFonts w:hint="eastAsia" w:ascii="宋体" w:hAnsi="宋体" w:eastAsia="宋体" w:cs="宋体"/>
          <w:color w:val="auto"/>
          <w:highlight w:val="none"/>
        </w:rPr>
        <w:t>第八章 拟签订采购合同文本</w:t>
      </w:r>
      <w:bookmarkEnd w:id="0"/>
    </w:p>
    <w:p w14:paraId="0DD88162">
      <w:pPr>
        <w:shd w:val="clear"/>
        <w:spacing w:before="330" w:line="224" w:lineRule="auto"/>
        <w:ind w:left="139"/>
        <w:jc w:val="center"/>
        <w:rPr>
          <w:rFonts w:hint="default" w:ascii="宋体" w:hAnsi="宋体" w:eastAsia="宋体" w:cs="宋体"/>
          <w:sz w:val="24"/>
          <w:szCs w:val="24"/>
          <w:highlight w:val="none"/>
          <w:u w:val="single"/>
          <w:lang w:val="en-US" w:eastAsia="zh-CN"/>
        </w:rPr>
      </w:pPr>
      <w:r>
        <w:rPr>
          <w:rFonts w:hint="eastAsia" w:cs="宋体"/>
          <w:spacing w:val="-4"/>
          <w:sz w:val="24"/>
          <w:szCs w:val="24"/>
          <w:highlight w:val="none"/>
          <w:lang w:val="en-US" w:eastAsia="zh-CN"/>
        </w:rPr>
        <w:t xml:space="preserve">                               合同</w:t>
      </w:r>
      <w:r>
        <w:rPr>
          <w:rFonts w:hint="eastAsia" w:ascii="宋体" w:hAnsi="宋体" w:eastAsia="宋体" w:cs="宋体"/>
          <w:spacing w:val="-4"/>
          <w:sz w:val="24"/>
          <w:szCs w:val="24"/>
          <w:highlight w:val="none"/>
        </w:rPr>
        <w:t>编号：</w:t>
      </w:r>
      <w:r>
        <w:rPr>
          <w:rFonts w:hint="eastAsia" w:cs="宋体"/>
          <w:spacing w:val="-4"/>
          <w:sz w:val="24"/>
          <w:szCs w:val="24"/>
          <w:highlight w:val="none"/>
          <w:u w:val="single"/>
          <w:lang w:val="en-US" w:eastAsia="zh-CN"/>
        </w:rPr>
        <w:t xml:space="preserve">              </w:t>
      </w:r>
    </w:p>
    <w:p w14:paraId="32F2EDA5">
      <w:pPr>
        <w:pStyle w:val="3"/>
        <w:shd w:val="clear"/>
        <w:spacing w:line="251" w:lineRule="auto"/>
        <w:rPr>
          <w:rFonts w:hint="eastAsia" w:ascii="宋体" w:hAnsi="宋体" w:eastAsia="宋体" w:cs="宋体"/>
          <w:highlight w:val="none"/>
        </w:rPr>
      </w:pPr>
    </w:p>
    <w:p w14:paraId="2A557647">
      <w:pPr>
        <w:pStyle w:val="3"/>
        <w:shd w:val="clear"/>
        <w:spacing w:line="251" w:lineRule="auto"/>
        <w:rPr>
          <w:rFonts w:hint="eastAsia" w:ascii="宋体" w:hAnsi="宋体" w:eastAsia="宋体" w:cs="宋体"/>
          <w:highlight w:val="none"/>
        </w:rPr>
      </w:pPr>
    </w:p>
    <w:p w14:paraId="0850B209">
      <w:pPr>
        <w:pStyle w:val="3"/>
        <w:shd w:val="clear"/>
        <w:spacing w:line="251" w:lineRule="auto"/>
        <w:rPr>
          <w:rFonts w:hint="eastAsia" w:ascii="宋体" w:hAnsi="宋体" w:eastAsia="宋体" w:cs="宋体"/>
          <w:highlight w:val="none"/>
        </w:rPr>
      </w:pPr>
    </w:p>
    <w:p w14:paraId="5B0C29C8">
      <w:pPr>
        <w:pStyle w:val="3"/>
        <w:shd w:val="clear"/>
        <w:spacing w:line="251" w:lineRule="auto"/>
        <w:rPr>
          <w:rFonts w:hint="eastAsia" w:ascii="宋体" w:hAnsi="宋体" w:eastAsia="宋体" w:cs="宋体"/>
          <w:highlight w:val="none"/>
        </w:rPr>
      </w:pPr>
    </w:p>
    <w:p w14:paraId="7E71E68B">
      <w:pPr>
        <w:pStyle w:val="3"/>
        <w:shd w:val="clear"/>
        <w:spacing w:line="251" w:lineRule="auto"/>
        <w:rPr>
          <w:rFonts w:hint="eastAsia" w:ascii="宋体" w:hAnsi="宋体" w:eastAsia="宋体" w:cs="宋体"/>
          <w:highlight w:val="none"/>
        </w:rPr>
      </w:pPr>
    </w:p>
    <w:p w14:paraId="527F0BBE">
      <w:pPr>
        <w:pStyle w:val="3"/>
        <w:shd w:val="clear"/>
        <w:spacing w:line="251" w:lineRule="auto"/>
        <w:rPr>
          <w:rFonts w:hint="eastAsia" w:ascii="宋体" w:hAnsi="宋体" w:eastAsia="宋体" w:cs="宋体"/>
          <w:highlight w:val="none"/>
        </w:rPr>
      </w:pPr>
    </w:p>
    <w:p w14:paraId="77D41863">
      <w:pPr>
        <w:shd w:val="clear"/>
        <w:spacing w:before="179" w:line="223" w:lineRule="auto"/>
        <w:ind w:left="101"/>
        <w:jc w:val="center"/>
        <w:rPr>
          <w:rFonts w:hint="default" w:ascii="宋体" w:hAnsi="宋体" w:eastAsia="宋体" w:cs="宋体"/>
          <w:sz w:val="44"/>
          <w:szCs w:val="44"/>
          <w:highlight w:val="none"/>
          <w:lang w:val="en-US" w:eastAsia="zh-CN"/>
        </w:rPr>
      </w:pPr>
      <w:bookmarkStart w:id="1" w:name="bookmark8"/>
      <w:bookmarkEnd w:id="1"/>
      <w:r>
        <w:rPr>
          <w:rFonts w:hint="eastAsia" w:cs="宋体"/>
          <w:spacing w:val="7"/>
          <w:sz w:val="44"/>
          <w:szCs w:val="44"/>
          <w:highlight w:val="none"/>
          <w:lang w:eastAsia="zh-CN"/>
        </w:rPr>
        <w:t>西康高铁外部环境整治长安区引镇段项目隐患排查</w:t>
      </w:r>
    </w:p>
    <w:p w14:paraId="5E6E08FE">
      <w:pPr>
        <w:pStyle w:val="3"/>
        <w:shd w:val="clear"/>
        <w:spacing w:line="259" w:lineRule="auto"/>
        <w:rPr>
          <w:rFonts w:hint="eastAsia" w:ascii="宋体" w:hAnsi="宋体" w:eastAsia="宋体" w:cs="宋体"/>
          <w:highlight w:val="none"/>
        </w:rPr>
      </w:pPr>
    </w:p>
    <w:p w14:paraId="03999EF7">
      <w:pPr>
        <w:pStyle w:val="3"/>
        <w:shd w:val="clear"/>
        <w:spacing w:line="259" w:lineRule="auto"/>
        <w:rPr>
          <w:rFonts w:hint="eastAsia" w:ascii="宋体" w:hAnsi="宋体" w:eastAsia="宋体" w:cs="宋体"/>
          <w:highlight w:val="none"/>
        </w:rPr>
      </w:pPr>
    </w:p>
    <w:p w14:paraId="0E08C539">
      <w:pPr>
        <w:shd w:val="clear"/>
        <w:rPr>
          <w:rFonts w:hint="eastAsia"/>
          <w:highlight w:val="none"/>
        </w:rPr>
      </w:pPr>
    </w:p>
    <w:p w14:paraId="0ADA4BC8">
      <w:pPr>
        <w:pStyle w:val="3"/>
        <w:shd w:val="clear"/>
        <w:spacing w:line="259" w:lineRule="auto"/>
        <w:rPr>
          <w:rFonts w:hint="eastAsia" w:ascii="宋体" w:hAnsi="宋体" w:eastAsia="宋体" w:cs="宋体"/>
          <w:highlight w:val="none"/>
        </w:rPr>
      </w:pPr>
    </w:p>
    <w:p w14:paraId="6597B12D">
      <w:pPr>
        <w:shd w:val="clea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793827B4">
      <w:pPr>
        <w:pStyle w:val="3"/>
        <w:shd w:val="clear"/>
        <w:spacing w:line="242" w:lineRule="auto"/>
        <w:rPr>
          <w:rFonts w:hint="eastAsia" w:ascii="宋体" w:hAnsi="宋体" w:eastAsia="宋体" w:cs="宋体"/>
          <w:highlight w:val="none"/>
        </w:rPr>
      </w:pPr>
    </w:p>
    <w:p w14:paraId="793FFA22">
      <w:pPr>
        <w:pStyle w:val="3"/>
        <w:shd w:val="clear"/>
        <w:spacing w:line="242" w:lineRule="auto"/>
        <w:rPr>
          <w:rFonts w:hint="eastAsia" w:ascii="宋体" w:hAnsi="宋体" w:eastAsia="宋体" w:cs="宋体"/>
          <w:highlight w:val="none"/>
        </w:rPr>
      </w:pPr>
    </w:p>
    <w:p w14:paraId="79837D77">
      <w:pPr>
        <w:pStyle w:val="3"/>
        <w:shd w:val="clear"/>
        <w:spacing w:line="242" w:lineRule="auto"/>
        <w:rPr>
          <w:rFonts w:hint="eastAsia" w:ascii="宋体" w:hAnsi="宋体" w:eastAsia="宋体" w:cs="宋体"/>
          <w:highlight w:val="none"/>
        </w:rPr>
      </w:pPr>
    </w:p>
    <w:p w14:paraId="034F509A">
      <w:pPr>
        <w:pStyle w:val="3"/>
        <w:shd w:val="clear"/>
        <w:spacing w:line="242" w:lineRule="auto"/>
        <w:rPr>
          <w:rFonts w:hint="eastAsia" w:ascii="宋体" w:hAnsi="宋体" w:eastAsia="宋体" w:cs="宋体"/>
          <w:highlight w:val="none"/>
        </w:rPr>
      </w:pPr>
    </w:p>
    <w:p w14:paraId="73360327">
      <w:pPr>
        <w:pStyle w:val="3"/>
        <w:shd w:val="clear"/>
        <w:spacing w:line="242" w:lineRule="auto"/>
        <w:rPr>
          <w:rFonts w:hint="eastAsia" w:ascii="宋体" w:hAnsi="宋体" w:eastAsia="宋体" w:cs="宋体"/>
          <w:highlight w:val="none"/>
        </w:rPr>
      </w:pPr>
    </w:p>
    <w:p w14:paraId="212672F0">
      <w:pPr>
        <w:pStyle w:val="3"/>
        <w:shd w:val="clear"/>
        <w:spacing w:line="242" w:lineRule="auto"/>
        <w:rPr>
          <w:rFonts w:hint="eastAsia" w:ascii="宋体" w:hAnsi="宋体" w:eastAsia="宋体" w:cs="宋体"/>
          <w:highlight w:val="none"/>
        </w:rPr>
      </w:pPr>
    </w:p>
    <w:p w14:paraId="3340A2F9">
      <w:pPr>
        <w:pStyle w:val="3"/>
        <w:shd w:val="clear"/>
        <w:spacing w:line="242" w:lineRule="auto"/>
        <w:rPr>
          <w:rFonts w:hint="eastAsia" w:ascii="宋体" w:hAnsi="宋体" w:eastAsia="宋体" w:cs="宋体"/>
          <w:highlight w:val="none"/>
        </w:rPr>
      </w:pPr>
    </w:p>
    <w:p w14:paraId="19145928">
      <w:pPr>
        <w:pStyle w:val="3"/>
        <w:shd w:val="clear"/>
        <w:spacing w:line="242" w:lineRule="auto"/>
        <w:rPr>
          <w:rFonts w:hint="eastAsia" w:ascii="宋体" w:hAnsi="宋体" w:eastAsia="宋体" w:cs="宋体"/>
          <w:highlight w:val="none"/>
        </w:rPr>
      </w:pPr>
    </w:p>
    <w:p w14:paraId="1200CAE4">
      <w:pPr>
        <w:pStyle w:val="3"/>
        <w:shd w:val="clear"/>
        <w:spacing w:line="242" w:lineRule="auto"/>
        <w:rPr>
          <w:rFonts w:hint="eastAsia" w:ascii="宋体" w:hAnsi="宋体" w:eastAsia="宋体" w:cs="宋体"/>
          <w:highlight w:val="none"/>
        </w:rPr>
      </w:pPr>
    </w:p>
    <w:p w14:paraId="77B7DED2">
      <w:pPr>
        <w:pStyle w:val="3"/>
        <w:shd w:val="clear"/>
        <w:spacing w:line="242" w:lineRule="auto"/>
        <w:rPr>
          <w:rFonts w:hint="eastAsia" w:ascii="宋体" w:hAnsi="宋体" w:eastAsia="宋体" w:cs="宋体"/>
          <w:highlight w:val="none"/>
        </w:rPr>
      </w:pPr>
    </w:p>
    <w:p w14:paraId="45D70631">
      <w:pPr>
        <w:pStyle w:val="3"/>
        <w:shd w:val="clear"/>
        <w:spacing w:line="242" w:lineRule="auto"/>
        <w:rPr>
          <w:rFonts w:hint="eastAsia" w:ascii="宋体" w:hAnsi="宋体" w:eastAsia="宋体" w:cs="宋体"/>
          <w:highlight w:val="none"/>
        </w:rPr>
      </w:pPr>
    </w:p>
    <w:p w14:paraId="607B9FCF">
      <w:pPr>
        <w:pStyle w:val="3"/>
        <w:shd w:val="clear"/>
        <w:spacing w:line="242" w:lineRule="auto"/>
        <w:rPr>
          <w:rFonts w:hint="eastAsia" w:ascii="宋体" w:hAnsi="宋体" w:eastAsia="宋体" w:cs="宋体"/>
          <w:highlight w:val="none"/>
        </w:rPr>
      </w:pPr>
    </w:p>
    <w:p w14:paraId="25D47471">
      <w:pPr>
        <w:pStyle w:val="3"/>
        <w:shd w:val="clear"/>
        <w:spacing w:line="242" w:lineRule="auto"/>
        <w:rPr>
          <w:rFonts w:hint="eastAsia" w:ascii="宋体" w:hAnsi="宋体" w:eastAsia="宋体" w:cs="宋体"/>
          <w:highlight w:val="none"/>
        </w:rPr>
      </w:pPr>
    </w:p>
    <w:p w14:paraId="2A116613">
      <w:pPr>
        <w:pStyle w:val="3"/>
        <w:shd w:val="clear"/>
        <w:spacing w:line="242" w:lineRule="auto"/>
        <w:rPr>
          <w:rFonts w:hint="eastAsia" w:ascii="宋体" w:hAnsi="宋体" w:eastAsia="宋体" w:cs="宋体"/>
          <w:highlight w:val="none"/>
        </w:rPr>
      </w:pPr>
    </w:p>
    <w:p w14:paraId="4692718A">
      <w:pPr>
        <w:pStyle w:val="3"/>
        <w:shd w:val="clear"/>
        <w:spacing w:line="242" w:lineRule="auto"/>
        <w:rPr>
          <w:rFonts w:hint="eastAsia" w:ascii="宋体" w:hAnsi="宋体" w:eastAsia="宋体" w:cs="宋体"/>
          <w:highlight w:val="none"/>
        </w:rPr>
      </w:pPr>
    </w:p>
    <w:p w14:paraId="23DBF32B">
      <w:pPr>
        <w:pStyle w:val="3"/>
        <w:shd w:val="clear"/>
        <w:spacing w:line="243" w:lineRule="auto"/>
        <w:rPr>
          <w:rFonts w:hint="eastAsia" w:ascii="宋体" w:hAnsi="宋体" w:eastAsia="宋体" w:cs="宋体"/>
          <w:highlight w:val="none"/>
        </w:rPr>
      </w:pPr>
    </w:p>
    <w:p w14:paraId="2AE86374">
      <w:pPr>
        <w:pStyle w:val="3"/>
        <w:shd w:val="clear"/>
        <w:spacing w:line="243" w:lineRule="auto"/>
        <w:rPr>
          <w:rFonts w:hint="eastAsia" w:ascii="宋体" w:hAnsi="宋体" w:eastAsia="宋体" w:cs="宋体"/>
          <w:highlight w:val="none"/>
        </w:rPr>
      </w:pPr>
    </w:p>
    <w:p w14:paraId="63FDD5A4">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z w:val="24"/>
          <w:szCs w:val="24"/>
          <w:highlight w:val="none"/>
        </w:rPr>
        <w:t xml:space="preserve"> </w:t>
      </w:r>
    </w:p>
    <w:p w14:paraId="714034F9">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3352C828">
      <w:pPr>
        <w:pStyle w:val="3"/>
        <w:shd w:val="clear"/>
        <w:spacing w:line="252" w:lineRule="auto"/>
        <w:rPr>
          <w:rFonts w:hint="eastAsia" w:ascii="宋体" w:hAnsi="宋体" w:eastAsia="宋体" w:cs="宋体"/>
          <w:highlight w:val="none"/>
        </w:rPr>
      </w:pPr>
    </w:p>
    <w:p w14:paraId="4552EB3F">
      <w:pPr>
        <w:pStyle w:val="3"/>
        <w:shd w:val="clear"/>
        <w:spacing w:line="253" w:lineRule="auto"/>
        <w:rPr>
          <w:rFonts w:hint="eastAsia" w:ascii="宋体" w:hAnsi="宋体" w:eastAsia="宋体" w:cs="宋体"/>
          <w:highlight w:val="none"/>
        </w:rPr>
      </w:pPr>
    </w:p>
    <w:p w14:paraId="25F4A96C">
      <w:pPr>
        <w:pStyle w:val="3"/>
        <w:shd w:val="clear"/>
        <w:spacing w:line="253" w:lineRule="auto"/>
        <w:rPr>
          <w:rFonts w:hint="eastAsia" w:ascii="宋体" w:hAnsi="宋体" w:eastAsia="宋体" w:cs="宋体"/>
          <w:highlight w:val="none"/>
        </w:rPr>
      </w:pPr>
    </w:p>
    <w:p w14:paraId="2BC47F60">
      <w:pPr>
        <w:pStyle w:val="3"/>
        <w:shd w:val="clear"/>
        <w:spacing w:line="253" w:lineRule="auto"/>
        <w:rPr>
          <w:rFonts w:hint="eastAsia" w:ascii="宋体" w:hAnsi="宋体" w:eastAsia="宋体" w:cs="宋体"/>
          <w:highlight w:val="none"/>
        </w:rPr>
      </w:pPr>
    </w:p>
    <w:p w14:paraId="442ADA46">
      <w:pPr>
        <w:shd w:val="clear"/>
        <w:spacing w:before="91" w:line="223" w:lineRule="auto"/>
        <w:ind w:left="3584"/>
        <w:rPr>
          <w:rFonts w:hint="eastAsia" w:ascii="宋体" w:hAnsi="宋体" w:eastAsia="宋体" w:cs="宋体"/>
          <w:sz w:val="28"/>
          <w:szCs w:val="28"/>
          <w:highlight w:val="none"/>
        </w:rPr>
      </w:pPr>
      <w:r>
        <w:rPr>
          <w:rFonts w:hint="eastAsia"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01CC76D0">
      <w:pPr>
        <w:shd w:val="clear"/>
        <w:spacing w:line="223" w:lineRule="auto"/>
        <w:rPr>
          <w:rFonts w:hint="eastAsia" w:ascii="宋体" w:hAnsi="宋体" w:eastAsia="宋体" w:cs="宋体"/>
          <w:sz w:val="28"/>
          <w:szCs w:val="28"/>
          <w:highlight w:val="none"/>
        </w:rPr>
        <w:sectPr>
          <w:footerReference r:id="rId3" w:type="default"/>
          <w:pgSz w:w="11906" w:h="16839"/>
          <w:pgMar w:top="1294" w:right="1417" w:bottom="1029" w:left="1416" w:header="1083" w:footer="815" w:gutter="0"/>
          <w:pgNumType w:fmt="decimal"/>
          <w:cols w:space="720" w:num="1"/>
        </w:sectPr>
      </w:pPr>
    </w:p>
    <w:p w14:paraId="427D1656">
      <w:pPr>
        <w:shd w:val="clear"/>
        <w:spacing w:before="166" w:beforeLines="50" w:line="408" w:lineRule="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协议书</w:t>
      </w:r>
    </w:p>
    <w:p w14:paraId="6BAF119A">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w:t>
      </w:r>
      <w:r>
        <w:rPr>
          <w:rFonts w:hint="eastAsia" w:cs="宋体"/>
          <w:spacing w:val="3"/>
          <w:sz w:val="21"/>
          <w:szCs w:val="21"/>
          <w:highlight w:val="none"/>
          <w:u w:val="single" w:color="auto"/>
          <w:lang w:val="en-US" w:eastAsia="zh-CN"/>
        </w:rPr>
        <w:t xml:space="preserve">西安市长安区引镇街道办事处    </w:t>
      </w:r>
      <w:r>
        <w:rPr>
          <w:rFonts w:hint="eastAsia" w:ascii="宋体" w:hAnsi="宋体" w:eastAsia="宋体"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u w:val="single" w:color="auto"/>
        </w:rPr>
        <w:t xml:space="preserve"> </w:t>
      </w:r>
    </w:p>
    <w:p w14:paraId="1FE77910">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乙方：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cs="宋体"/>
          <w:spacing w:val="3"/>
          <w:sz w:val="21"/>
          <w:szCs w:val="21"/>
          <w:highlight w:val="none"/>
          <w:u w:val="single" w:color="auto"/>
          <w:lang w:val="en-US" w:eastAsia="zh-CN"/>
        </w:rPr>
        <w:t xml:space="preserve"> </w:t>
      </w:r>
    </w:p>
    <w:p w14:paraId="0A2415D9">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firstLine="420"/>
        <w:textAlignment w:val="auto"/>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甲乙双方根据</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西康高铁外部环境整治长安区引镇段项目隐患排查</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（项目编号：SXZHZB2026-ZC037-CS）</w:t>
      </w:r>
      <w:r>
        <w:rPr>
          <w:rFonts w:hint="eastAsia" w:ascii="宋体" w:hAnsi="宋体" w:eastAsia="宋体" w:cs="宋体"/>
          <w:spacing w:val="9"/>
          <w:sz w:val="21"/>
          <w:szCs w:val="21"/>
          <w:highlight w:val="none"/>
        </w:rPr>
        <w:t>采购结果、竞争性磋商文件及响应文件，根据《中华人民共和国民法典》及其他有关法律、法规，遵循平等、自愿、公平和诚信的原则，双方就下述项目范围与相关服务事项协商一致，订立本合同。</w:t>
      </w:r>
    </w:p>
    <w:p w14:paraId="57F96DCA">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一、项目概况</w:t>
      </w:r>
    </w:p>
    <w:p w14:paraId="2229C099">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38" w:firstLineChars="226"/>
        <w:textAlignment w:val="auto"/>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1</w:t>
      </w:r>
      <w:r>
        <w:rPr>
          <w:rFonts w:hint="eastAsia" w:cs="宋体"/>
          <w:spacing w:val="-8"/>
          <w:sz w:val="21"/>
          <w:szCs w:val="21"/>
          <w:highlight w:val="none"/>
          <w:lang w:val="en-US" w:eastAsia="zh-CN"/>
        </w:rPr>
        <w:t>、</w:t>
      </w:r>
      <w:r>
        <w:rPr>
          <w:rFonts w:hint="eastAsia" w:ascii="宋体" w:hAnsi="宋体" w:eastAsia="宋体" w:cs="宋体"/>
          <w:spacing w:val="-8"/>
          <w:sz w:val="21"/>
          <w:szCs w:val="21"/>
          <w:highlight w:val="none"/>
        </w:rPr>
        <w:t>项目名称</w:t>
      </w:r>
      <w:r>
        <w:rPr>
          <w:rFonts w:hint="eastAsia" w:ascii="宋体" w:hAnsi="宋体" w:eastAsia="宋体" w:cs="宋体"/>
          <w:spacing w:val="1"/>
          <w:sz w:val="21"/>
          <w:szCs w:val="21"/>
          <w:highlight w:val="none"/>
        </w:rPr>
        <w:t>：</w:t>
      </w:r>
      <w:r>
        <w:rPr>
          <w:rFonts w:hint="eastAsia" w:cs="宋体"/>
          <w:spacing w:val="3"/>
          <w:sz w:val="21"/>
          <w:szCs w:val="21"/>
          <w:highlight w:val="none"/>
          <w:u w:val="single" w:color="auto"/>
          <w:lang w:eastAsia="zh-CN"/>
        </w:rPr>
        <w:t>西康高铁外部环境整治长安区引镇段项目隐患排查</w:t>
      </w:r>
      <w:r>
        <w:rPr>
          <w:rFonts w:hint="eastAsia" w:ascii="宋体" w:hAnsi="宋体" w:eastAsia="宋体" w:cs="宋体"/>
          <w:spacing w:val="1"/>
          <w:sz w:val="21"/>
          <w:szCs w:val="21"/>
          <w:highlight w:val="none"/>
        </w:rPr>
        <w:t>；</w:t>
      </w:r>
    </w:p>
    <w:p w14:paraId="57640ECC">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51" w:firstLineChars="226"/>
        <w:textAlignment w:val="auto"/>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2</w:t>
      </w:r>
      <w:r>
        <w:rPr>
          <w:rFonts w:hint="eastAsia" w:cs="宋体"/>
          <w:spacing w:val="-5"/>
          <w:sz w:val="21"/>
          <w:szCs w:val="21"/>
          <w:highlight w:val="none"/>
          <w:lang w:val="en-US" w:eastAsia="zh-CN"/>
        </w:rPr>
        <w:t>、</w:t>
      </w:r>
      <w:r>
        <w:rPr>
          <w:rFonts w:hint="eastAsia" w:ascii="宋体" w:hAnsi="宋体" w:eastAsia="宋体" w:cs="宋体"/>
          <w:spacing w:val="-5"/>
          <w:sz w:val="21"/>
          <w:szCs w:val="21"/>
          <w:highlight w:val="none"/>
        </w:rPr>
        <w:t>项目</w:t>
      </w:r>
      <w:r>
        <w:rPr>
          <w:rFonts w:hint="eastAsia" w:cs="宋体"/>
          <w:spacing w:val="-5"/>
          <w:sz w:val="21"/>
          <w:szCs w:val="21"/>
          <w:highlight w:val="none"/>
          <w:lang w:val="en-US" w:eastAsia="zh-CN"/>
        </w:rPr>
        <w:t>概况</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高铁长安区引镇段外部环境隐患排查工作，按照市政府反馈点位有大峪新村、赵家坡常村、龙渠村、河滩村、许羊村、东张村、高屈斜村、枣姚村。</w:t>
      </w:r>
    </w:p>
    <w:p w14:paraId="3F03B103">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bookmarkStart w:id="2" w:name="_Toc16118"/>
      <w:bookmarkStart w:id="3" w:name="_Toc12772"/>
      <w:r>
        <w:rPr>
          <w:rFonts w:hint="eastAsia" w:ascii="宋体" w:hAnsi="宋体" w:eastAsia="宋体" w:cs="宋体"/>
          <w:b/>
          <w:color w:val="auto"/>
          <w:sz w:val="21"/>
          <w:szCs w:val="21"/>
          <w:highlight w:val="none"/>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组成本合同的文件</w:t>
      </w:r>
      <w:bookmarkEnd w:id="2"/>
      <w:bookmarkEnd w:id="3"/>
    </w:p>
    <w:p w14:paraId="4F855AE2">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协议书；</w:t>
      </w:r>
    </w:p>
    <w:p w14:paraId="07E169B9">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竞争性磋商</w:t>
      </w:r>
      <w:r>
        <w:rPr>
          <w:rFonts w:hint="eastAsia" w:ascii="宋体" w:hAnsi="宋体" w:eastAsia="宋体" w:cs="宋体"/>
          <w:color w:val="auto"/>
          <w:sz w:val="21"/>
          <w:szCs w:val="21"/>
          <w:highlight w:val="none"/>
        </w:rPr>
        <w:t>文件、澄清、招标补充文件；</w:t>
      </w:r>
    </w:p>
    <w:p w14:paraId="7CC723D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相关服务建议书；</w:t>
      </w:r>
    </w:p>
    <w:p w14:paraId="5C00A09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bookmarkStart w:id="4" w:name="_Toc26662"/>
      <w:bookmarkStart w:id="5" w:name="_Toc1597"/>
      <w:r>
        <w:rPr>
          <w:rFonts w:hint="eastAsia" w:ascii="宋体" w:hAnsi="宋体" w:eastAsia="宋体" w:cs="宋体"/>
          <w:color w:val="auto"/>
          <w:sz w:val="21"/>
          <w:szCs w:val="21"/>
          <w:highlight w:val="none"/>
        </w:rPr>
        <w:t>本合同签订后，双方依法签订的补充协议也是本合同文件的组成部分。</w:t>
      </w:r>
    </w:p>
    <w:bookmarkEnd w:id="4"/>
    <w:bookmarkEnd w:id="5"/>
    <w:p w14:paraId="7B16233B">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三、合同价款</w:t>
      </w:r>
    </w:p>
    <w:p w14:paraId="1D28921C">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38" w:firstLineChars="217"/>
        <w:textAlignment w:val="auto"/>
        <w:rPr>
          <w:rFonts w:hint="eastAsia" w:ascii="宋体" w:hAnsi="宋体" w:eastAsia="宋体" w:cs="宋体"/>
          <w:sz w:val="21"/>
          <w:szCs w:val="21"/>
          <w:highlight w:val="none"/>
          <w:lang w:eastAsia="zh-CN"/>
        </w:rPr>
      </w:pPr>
      <w:r>
        <w:rPr>
          <w:rFonts w:hint="eastAsia" w:ascii="宋体" w:hAnsi="宋体" w:eastAsia="宋体" w:cs="宋体"/>
          <w:spacing w:val="-4"/>
          <w:sz w:val="21"/>
          <w:szCs w:val="21"/>
          <w:highlight w:val="none"/>
        </w:rPr>
        <w:t>1</w:t>
      </w:r>
      <w:r>
        <w:rPr>
          <w:rFonts w:hint="eastAsia" w:cs="宋体"/>
          <w:spacing w:val="-4"/>
          <w:sz w:val="21"/>
          <w:szCs w:val="21"/>
          <w:highlight w:val="none"/>
          <w:lang w:val="en-US" w:eastAsia="zh-CN"/>
        </w:rPr>
        <w:t>、</w:t>
      </w:r>
      <w:r>
        <w:rPr>
          <w:rFonts w:hint="eastAsia" w:ascii="宋体" w:hAnsi="宋体" w:eastAsia="宋体" w:cs="宋体"/>
          <w:color w:val="auto"/>
          <w:sz w:val="21"/>
          <w:szCs w:val="21"/>
          <w:highlight w:val="none"/>
        </w:rPr>
        <w:t>合同暂定</w:t>
      </w:r>
      <w:r>
        <w:rPr>
          <w:rFonts w:hint="eastAsia" w:cs="宋体"/>
          <w:color w:val="auto"/>
          <w:sz w:val="21"/>
          <w:szCs w:val="21"/>
          <w:highlight w:val="none"/>
          <w:lang w:val="en-US" w:eastAsia="zh-CN"/>
        </w:rPr>
        <w:t>含税</w:t>
      </w:r>
      <w:r>
        <w:rPr>
          <w:rFonts w:hint="eastAsia" w:ascii="宋体" w:hAnsi="宋体" w:eastAsia="宋体" w:cs="宋体"/>
          <w:color w:val="auto"/>
          <w:sz w:val="21"/>
          <w:szCs w:val="21"/>
          <w:highlight w:val="none"/>
        </w:rPr>
        <w:t>总价</w:t>
      </w:r>
      <w:r>
        <w:rPr>
          <w:rFonts w:hint="eastAsia" w:hAnsi="宋体" w:cs="宋体"/>
          <w:color w:val="auto"/>
          <w:sz w:val="21"/>
          <w:szCs w:val="21"/>
          <w:highlight w:val="none"/>
          <w:lang w:val="en-US" w:eastAsia="zh-CN"/>
        </w:rPr>
        <w:t>：</w:t>
      </w:r>
      <w:r>
        <w:rPr>
          <w:rFonts w:hint="eastAsia" w:ascii="宋体" w:hAnsi="宋体" w:eastAsia="宋体" w:cs="宋体"/>
          <w:color w:val="auto"/>
          <w:spacing w:val="-10"/>
          <w:kern w:val="2"/>
          <w:sz w:val="21"/>
          <w:szCs w:val="21"/>
          <w:highlight w:val="none"/>
          <w:u w:val="single"/>
        </w:rPr>
        <w:t>（大写</w:t>
      </w:r>
      <w:r>
        <w:rPr>
          <w:rFonts w:hint="eastAsia" w:ascii="宋体" w:hAnsi="宋体" w:eastAsia="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小写：</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w:t>
      </w:r>
    </w:p>
    <w:p w14:paraId="481C131C">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42" w:firstLineChars="217"/>
        <w:textAlignment w:val="auto"/>
        <w:rPr>
          <w:rFonts w:hint="eastAsia" w:ascii="宋体" w:hAnsi="宋体" w:eastAsia="宋体" w:cs="宋体"/>
          <w:spacing w:val="-3"/>
          <w:sz w:val="21"/>
          <w:szCs w:val="21"/>
          <w:highlight w:val="none"/>
          <w:lang w:eastAsia="zh-CN"/>
        </w:rPr>
      </w:pPr>
      <w:r>
        <w:rPr>
          <w:rFonts w:hint="eastAsia" w:ascii="宋体" w:hAnsi="宋体" w:eastAsia="宋体" w:cs="宋体"/>
          <w:spacing w:val="-3"/>
          <w:sz w:val="21"/>
          <w:szCs w:val="21"/>
          <w:highlight w:val="none"/>
        </w:rPr>
        <w:t>2</w:t>
      </w:r>
      <w:r>
        <w:rPr>
          <w:rFonts w:hint="eastAsia" w:cs="宋体"/>
          <w:spacing w:val="-3"/>
          <w:sz w:val="21"/>
          <w:szCs w:val="21"/>
          <w:highlight w:val="none"/>
          <w:lang w:eastAsia="zh-CN"/>
        </w:rPr>
        <w:t>、本合同</w:t>
      </w:r>
      <w:r>
        <w:rPr>
          <w:rFonts w:hint="eastAsia" w:cs="宋体"/>
          <w:spacing w:val="-3"/>
          <w:sz w:val="21"/>
          <w:szCs w:val="21"/>
          <w:highlight w:val="none"/>
          <w:lang w:val="en-US" w:eastAsia="zh-CN"/>
        </w:rPr>
        <w:t>综合</w:t>
      </w:r>
      <w:r>
        <w:rPr>
          <w:rFonts w:hint="eastAsia" w:cs="宋体"/>
          <w:spacing w:val="-3"/>
          <w:sz w:val="21"/>
          <w:szCs w:val="21"/>
          <w:highlight w:val="none"/>
          <w:lang w:eastAsia="zh-CN"/>
        </w:rPr>
        <w:t>单价</w:t>
      </w:r>
      <w:r>
        <w:rPr>
          <w:rFonts w:hint="eastAsia" w:ascii="宋体" w:hAnsi="宋体" w:eastAsia="宋体" w:cs="宋体"/>
          <w:color w:val="auto"/>
          <w:sz w:val="21"/>
          <w:szCs w:val="21"/>
          <w:highlight w:val="none"/>
        </w:rPr>
        <w:t>包括但不限于人工费、组织实施费、咨询及技术评审费、办公费、保险、招标代理服务费、利润、税金、风险、协调费用及完成工作准备阶段、实施阶段、成果交付阶段、验收阶段等其他</w:t>
      </w:r>
      <w:r>
        <w:rPr>
          <w:rFonts w:hint="eastAsia" w:ascii="宋体" w:hAnsi="宋体" w:eastAsia="宋体" w:cs="宋体"/>
          <w:spacing w:val="-3"/>
          <w:sz w:val="21"/>
          <w:szCs w:val="21"/>
          <w:highlight w:val="none"/>
        </w:rPr>
        <w:t>一切费用</w:t>
      </w:r>
      <w:r>
        <w:rPr>
          <w:rFonts w:hint="eastAsia" w:cs="宋体"/>
          <w:spacing w:val="-3"/>
          <w:sz w:val="21"/>
          <w:szCs w:val="21"/>
          <w:highlight w:val="none"/>
          <w:lang w:eastAsia="zh-CN"/>
        </w:rPr>
        <w:t>（</w:t>
      </w:r>
      <w:r>
        <w:rPr>
          <w:rFonts w:hint="eastAsia" w:ascii="宋体" w:hAnsi="宋体" w:eastAsia="宋体" w:cs="宋体"/>
          <w:spacing w:val="-3"/>
          <w:sz w:val="21"/>
          <w:szCs w:val="21"/>
          <w:highlight w:val="none"/>
        </w:rPr>
        <w:t>包括增值税等相关税费</w:t>
      </w:r>
      <w:r>
        <w:rPr>
          <w:rFonts w:hint="eastAsia" w:cs="宋体"/>
          <w:spacing w:val="-3"/>
          <w:sz w:val="21"/>
          <w:szCs w:val="21"/>
          <w:highlight w:val="none"/>
          <w:lang w:eastAsia="zh-CN"/>
        </w:rPr>
        <w:t>）</w:t>
      </w:r>
      <w:r>
        <w:rPr>
          <w:rFonts w:hint="eastAsia" w:ascii="宋体" w:hAnsi="宋体" w:eastAsia="宋体" w:cs="宋体"/>
          <w:spacing w:val="-3"/>
          <w:sz w:val="21"/>
          <w:szCs w:val="21"/>
          <w:highlight w:val="none"/>
        </w:rPr>
        <w:t>等都已包含于合同价款中。合同总价</w:t>
      </w:r>
      <w:r>
        <w:rPr>
          <w:rFonts w:hint="eastAsia" w:ascii="宋体" w:hAnsi="宋体" w:eastAsia="宋体" w:cs="宋体"/>
          <w:spacing w:val="-3"/>
          <w:sz w:val="21"/>
          <w:szCs w:val="21"/>
          <w:highlight w:val="none"/>
          <w:lang w:eastAsia="zh-CN"/>
        </w:rPr>
        <w:t>不受市场价变化或实际工作量变化的影响，也不接受追加金额。</w:t>
      </w:r>
    </w:p>
    <w:p w14:paraId="3A7C3DDF">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42" w:firstLineChars="217"/>
        <w:textAlignment w:val="auto"/>
        <w:rPr>
          <w:rFonts w:hint="eastAsia" w:ascii="宋体" w:hAnsi="宋体" w:eastAsia="宋体" w:cs="宋体"/>
          <w:spacing w:val="-3"/>
          <w:sz w:val="21"/>
          <w:szCs w:val="21"/>
          <w:highlight w:val="none"/>
          <w:lang w:val="en-US" w:eastAsia="zh-CN"/>
        </w:rPr>
      </w:pPr>
      <w:r>
        <w:rPr>
          <w:rFonts w:hint="eastAsia" w:ascii="宋体" w:hAnsi="宋体" w:eastAsia="宋体" w:cs="宋体"/>
          <w:spacing w:val="-3"/>
          <w:sz w:val="21"/>
          <w:szCs w:val="21"/>
          <w:highlight w:val="none"/>
          <w:lang w:val="en-US" w:eastAsia="zh-CN"/>
        </w:rPr>
        <w:t>3、合同形式：固定单价</w:t>
      </w:r>
      <w:r>
        <w:rPr>
          <w:rFonts w:hint="eastAsia" w:ascii="宋体" w:hAnsi="宋体" w:eastAsia="宋体" w:cs="宋体"/>
          <w:spacing w:val="-3"/>
          <w:sz w:val="21"/>
          <w:szCs w:val="21"/>
          <w:highlight w:val="none"/>
          <w:lang w:eastAsia="zh-CN"/>
        </w:rPr>
        <w:t>合同，</w:t>
      </w:r>
      <w:r>
        <w:rPr>
          <w:rFonts w:hint="eastAsia" w:ascii="宋体" w:hAnsi="宋体" w:eastAsia="宋体" w:cs="宋体"/>
          <w:spacing w:val="-3"/>
          <w:sz w:val="21"/>
          <w:szCs w:val="21"/>
          <w:highlight w:val="none"/>
          <w:lang w:val="en-US" w:eastAsia="zh-CN"/>
        </w:rPr>
        <w:t>合同单价详见下表：</w:t>
      </w:r>
    </w:p>
    <w:tbl>
      <w:tblPr>
        <w:tblStyle w:val="5"/>
        <w:tblW w:w="453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5"/>
        <w:gridCol w:w="2915"/>
        <w:gridCol w:w="1019"/>
        <w:gridCol w:w="1147"/>
        <w:gridCol w:w="1147"/>
        <w:gridCol w:w="1147"/>
        <w:gridCol w:w="1154"/>
      </w:tblGrid>
      <w:tr w14:paraId="44BA7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DBE6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8E3D1">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cs="宋体"/>
                <w:b/>
                <w:bCs/>
                <w:i w:val="0"/>
                <w:iCs w:val="0"/>
                <w:color w:val="000000"/>
                <w:kern w:val="0"/>
                <w:sz w:val="21"/>
                <w:szCs w:val="21"/>
                <w:u w:val="none"/>
                <w:lang w:val="en-US" w:eastAsia="zh-CN" w:bidi="ar"/>
              </w:rPr>
              <w:t>工作内容</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E0D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cs="宋体"/>
                <w:b/>
                <w:bCs/>
                <w:i w:val="0"/>
                <w:iCs w:val="0"/>
                <w:color w:val="000000"/>
                <w:kern w:val="0"/>
                <w:sz w:val="21"/>
                <w:szCs w:val="21"/>
                <w:u w:val="none"/>
                <w:lang w:val="en-US" w:eastAsia="zh-CN" w:bidi="ar"/>
              </w:rPr>
              <w:t>暂定</w:t>
            </w:r>
            <w:r>
              <w:rPr>
                <w:rFonts w:hint="eastAsia" w:ascii="宋体" w:hAnsi="宋体" w:eastAsia="宋体" w:cs="宋体"/>
                <w:b/>
                <w:bCs/>
                <w:i w:val="0"/>
                <w:iCs w:val="0"/>
                <w:color w:val="000000"/>
                <w:kern w:val="0"/>
                <w:sz w:val="21"/>
                <w:szCs w:val="21"/>
                <w:u w:val="none"/>
                <w:lang w:val="en-US" w:eastAsia="zh-CN" w:bidi="ar"/>
              </w:rPr>
              <w:t>工程量</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497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6C35E">
            <w:pPr>
              <w:keepNext w:val="0"/>
              <w:keepLines w:val="0"/>
              <w:suppressLineNumbers w:val="0"/>
              <w:shd w:val="clear" w:color="auto"/>
              <w:spacing w:before="0" w:beforeAutospacing="0" w:after="120" w:afterAutospacing="0"/>
              <w:ind w:left="0" w:right="0"/>
              <w:jc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lang w:val="en-US" w:eastAsia="zh-CN"/>
              </w:rPr>
              <w:t>合同</w:t>
            </w:r>
            <w:r>
              <w:rPr>
                <w:rFonts w:hint="eastAsia" w:ascii="宋体" w:hAnsi="宋体" w:eastAsia="宋体" w:cs="宋体"/>
                <w:b/>
                <w:bCs/>
                <w:color w:val="auto"/>
                <w:kern w:val="2"/>
                <w:sz w:val="21"/>
                <w:szCs w:val="21"/>
                <w:highlight w:val="none"/>
              </w:rPr>
              <w:t>单价</w:t>
            </w:r>
          </w:p>
          <w:p w14:paraId="26C75C03">
            <w:pPr>
              <w:keepNext w:val="0"/>
              <w:keepLines w:val="0"/>
              <w:suppressLineNumbers w:val="0"/>
              <w:shd w:val="clear" w:color="auto"/>
              <w:spacing w:before="0" w:beforeAutospacing="0" w:after="120" w:afterAutospacing="0"/>
              <w:ind w:left="0" w:leftChars="0" w:right="0" w:rightChars="0"/>
              <w:jc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color w:val="auto"/>
                <w:kern w:val="2"/>
                <w:sz w:val="21"/>
                <w:szCs w:val="21"/>
                <w:highlight w:val="none"/>
              </w:rPr>
              <w:t>（元）</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ADC4E">
            <w:pPr>
              <w:keepNext w:val="0"/>
              <w:keepLines w:val="0"/>
              <w:suppressLineNumbers w:val="0"/>
              <w:shd w:val="clear" w:color="auto"/>
              <w:spacing w:before="0" w:beforeAutospacing="0" w:after="120" w:afterAutospacing="0"/>
              <w:ind w:left="0" w:right="0"/>
              <w:jc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总价</w:t>
            </w:r>
          </w:p>
          <w:p w14:paraId="3BEF793C">
            <w:pPr>
              <w:keepNext w:val="0"/>
              <w:keepLines w:val="0"/>
              <w:suppressLineNumbers w:val="0"/>
              <w:shd w:val="clear" w:color="auto"/>
              <w:spacing w:before="0" w:beforeAutospacing="0" w:after="120" w:afterAutospacing="0"/>
              <w:ind w:left="0" w:leftChars="0" w:right="0" w:rightChars="0"/>
              <w:jc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color w:val="auto"/>
                <w:kern w:val="2"/>
                <w:sz w:val="21"/>
                <w:szCs w:val="21"/>
                <w:highlight w:val="none"/>
              </w:rPr>
              <w:t>（元）</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44B5F">
            <w:pPr>
              <w:keepNext w:val="0"/>
              <w:keepLines w:val="0"/>
              <w:widowControl/>
              <w:suppressLineNumbers w:val="0"/>
              <w:jc w:val="both"/>
              <w:textAlignment w:val="center"/>
              <w:rPr>
                <w:rFonts w:hint="default" w:ascii="宋体" w:hAnsi="宋体" w:eastAsia="宋体" w:cs="宋体"/>
                <w:b/>
                <w:bCs/>
                <w:i w:val="0"/>
                <w:iCs w:val="0"/>
                <w:color w:val="000000"/>
                <w:kern w:val="0"/>
                <w:sz w:val="21"/>
                <w:szCs w:val="21"/>
                <w:u w:val="none"/>
                <w:lang w:val="en-US" w:eastAsia="zh-CN" w:bidi="ar"/>
              </w:rPr>
            </w:pPr>
            <w:r>
              <w:rPr>
                <w:rFonts w:hint="eastAsia" w:cs="宋体"/>
                <w:b/>
                <w:bCs/>
                <w:i w:val="0"/>
                <w:iCs w:val="0"/>
                <w:color w:val="000000"/>
                <w:kern w:val="0"/>
                <w:sz w:val="21"/>
                <w:szCs w:val="21"/>
                <w:u w:val="none"/>
                <w:lang w:val="en-US" w:eastAsia="zh-CN" w:bidi="ar"/>
              </w:rPr>
              <w:t>备注</w:t>
            </w:r>
          </w:p>
        </w:tc>
      </w:tr>
      <w:tr w14:paraId="75392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A2C1C">
            <w:pPr>
              <w:keepNext w:val="0"/>
              <w:keepLines w:val="0"/>
              <w:widowControl/>
              <w:suppressLineNumbers w:val="0"/>
              <w:jc w:val="both"/>
              <w:textAlignment w:val="center"/>
              <w:rPr>
                <w:rFonts w:hint="eastAsia" w:ascii="宋体" w:hAnsi="宋体" w:eastAsia="宋体" w:cs="宋体"/>
                <w:i w:val="0"/>
                <w:iCs w:val="0"/>
                <w:color w:val="000000"/>
                <w:sz w:val="21"/>
                <w:szCs w:val="21"/>
                <w:u w:val="none"/>
                <w:lang w:val="en-US" w:eastAsia="zh-CN"/>
              </w:rPr>
            </w:pPr>
            <w:r>
              <w:rPr>
                <w:rFonts w:hint="eastAsia" w:cs="宋体"/>
                <w:i w:val="0"/>
                <w:iCs w:val="0"/>
                <w:color w:val="000000"/>
                <w:sz w:val="21"/>
                <w:szCs w:val="21"/>
                <w:u w:val="none"/>
                <w:lang w:val="en-US" w:eastAsia="zh-CN"/>
              </w:rPr>
              <w:t>1</w:t>
            </w:r>
          </w:p>
        </w:tc>
        <w:tc>
          <w:tcPr>
            <w:tcW w:w="1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F89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大棚排查统计及点位消除配合服务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9CC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137000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26C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63C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047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DB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FE1A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AD4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017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水井排查统计及点位消除配合服务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16E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576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户</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BF7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1F5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0367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39AF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C2D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8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彩钢房/彩钢棚排查及点位消除配合服务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CDF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9E2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户</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BEA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97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60E1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CFA4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02B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CE8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树木及其他隐患排查配合服务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6B0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61C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处</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01C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DA1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AD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49AF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E95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05B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工程预算书编制服务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6F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D5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AB9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DDA8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86F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3EED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8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1C4BF">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cs="宋体"/>
                <w:i w:val="0"/>
                <w:iCs w:val="0"/>
                <w:color w:val="000000"/>
                <w:kern w:val="0"/>
                <w:sz w:val="21"/>
                <w:szCs w:val="21"/>
                <w:u w:val="none"/>
                <w:lang w:val="en-US" w:eastAsia="zh-CN" w:bidi="ar"/>
              </w:rPr>
              <w:t>合同暂定总价</w:t>
            </w:r>
          </w:p>
        </w:tc>
        <w:tc>
          <w:tcPr>
            <w:tcW w:w="310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39E5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kern w:val="2"/>
                <w:sz w:val="21"/>
                <w:szCs w:val="21"/>
                <w:highlight w:val="none"/>
              </w:rPr>
              <w:t xml:space="preserve">大写： </w:t>
            </w:r>
            <w:r>
              <w:rPr>
                <w:rFonts w:hint="eastAsia"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小写：</w:t>
            </w:r>
          </w:p>
        </w:tc>
      </w:tr>
    </w:tbl>
    <w:p w14:paraId="28A441B4">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42" w:firstLineChars="217"/>
        <w:textAlignment w:val="auto"/>
        <w:rPr>
          <w:rFonts w:hint="eastAsia" w:ascii="宋体" w:hAnsi="宋体" w:eastAsia="宋体" w:cs="宋体"/>
          <w:spacing w:val="-3"/>
          <w:sz w:val="21"/>
          <w:szCs w:val="21"/>
          <w:highlight w:val="none"/>
          <w:lang w:val="en-US" w:eastAsia="zh-CN"/>
        </w:rPr>
      </w:pPr>
      <w:r>
        <w:rPr>
          <w:rFonts w:hint="eastAsia" w:ascii="宋体" w:hAnsi="宋体" w:eastAsia="宋体" w:cs="宋体"/>
          <w:spacing w:val="-3"/>
          <w:sz w:val="21"/>
          <w:szCs w:val="21"/>
          <w:highlight w:val="none"/>
          <w:lang w:val="en-US" w:eastAsia="zh-CN"/>
        </w:rPr>
        <w:t>注：最终</w:t>
      </w:r>
      <w:r>
        <w:rPr>
          <w:rFonts w:hint="eastAsia" w:cs="宋体"/>
          <w:spacing w:val="-3"/>
          <w:sz w:val="21"/>
          <w:szCs w:val="21"/>
          <w:highlight w:val="none"/>
          <w:lang w:val="en-US" w:eastAsia="zh-CN"/>
        </w:rPr>
        <w:t>结算价应</w:t>
      </w:r>
      <w:r>
        <w:rPr>
          <w:rFonts w:hint="eastAsia" w:ascii="宋体" w:hAnsi="宋体" w:eastAsia="宋体" w:cs="宋体"/>
          <w:spacing w:val="-3"/>
          <w:sz w:val="21"/>
          <w:szCs w:val="21"/>
          <w:highlight w:val="none"/>
          <w:lang w:val="en-US" w:eastAsia="zh-CN"/>
        </w:rPr>
        <w:t>根据实际工程量与对应合同单价据实结算。</w:t>
      </w:r>
    </w:p>
    <w:p w14:paraId="715492D2">
      <w:pPr>
        <w:pStyle w:val="3"/>
        <w:keepNext w:val="0"/>
        <w:keepLines w:val="0"/>
        <w:pageBreakBefore w:val="0"/>
        <w:widowControl w:val="0"/>
        <w:shd w:val="clear"/>
        <w:wordWrap/>
        <w:overflowPunct/>
        <w:topLinePunct w:val="0"/>
        <w:autoSpaceDE/>
        <w:autoSpaceDN/>
        <w:bidi w:val="0"/>
        <w:spacing w:after="0" w:line="360" w:lineRule="auto"/>
        <w:ind w:left="0" w:leftChars="0" w:firstLine="0" w:firstLineChars="0"/>
        <w:textAlignment w:val="auto"/>
        <w:rPr>
          <w:rFonts w:hint="eastAsia" w:ascii="宋体" w:hAnsi="宋体" w:eastAsia="宋体" w:cs="宋体"/>
          <w:b/>
          <w:color w:val="auto"/>
          <w:sz w:val="21"/>
          <w:szCs w:val="21"/>
          <w:highlight w:val="none"/>
          <w:lang w:val="en-US" w:eastAsia="en-US" w:bidi="ar-SA"/>
        </w:rPr>
      </w:pPr>
      <w:r>
        <w:rPr>
          <w:rFonts w:hint="eastAsia" w:ascii="宋体" w:hAnsi="宋体" w:eastAsia="宋体" w:cs="宋体"/>
          <w:b/>
          <w:color w:val="auto"/>
          <w:sz w:val="21"/>
          <w:szCs w:val="21"/>
          <w:highlight w:val="none"/>
          <w:lang w:val="en-US" w:eastAsia="en-US" w:bidi="ar-SA"/>
        </w:rPr>
        <w:t>四、付款方式及付款依据</w:t>
      </w:r>
    </w:p>
    <w:p w14:paraId="3F60323A">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46" w:leftChars="21" w:firstLine="342" w:firstLineChars="163"/>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4.1付款方式：</w:t>
      </w:r>
    </w:p>
    <w:p w14:paraId="63FF9653">
      <w:pPr>
        <w:pStyle w:val="3"/>
        <w:keepNext w:val="0"/>
        <w:keepLines w:val="0"/>
        <w:pageBreakBefore w:val="0"/>
        <w:widowControl w:val="0"/>
        <w:shd w:val="clear"/>
        <w:wordWrap/>
        <w:overflowPunct/>
        <w:topLinePunct w:val="0"/>
        <w:autoSpaceDE/>
        <w:autoSpaceDN/>
        <w:bidi w:val="0"/>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eastAsia="zh-CN"/>
        </w:rPr>
      </w:pPr>
      <w:r>
        <w:rPr>
          <w:rFonts w:hint="eastAsia" w:cs="宋体"/>
          <w:color w:val="auto"/>
          <w:kern w:val="0"/>
          <w:sz w:val="21"/>
          <w:szCs w:val="21"/>
          <w:highlight w:val="none"/>
          <w:lang w:eastAsia="zh-CN"/>
        </w:rPr>
        <w:t>（</w:t>
      </w:r>
      <w:r>
        <w:rPr>
          <w:rFonts w:hint="eastAsia" w:cs="宋体"/>
          <w:color w:val="auto"/>
          <w:kern w:val="0"/>
          <w:sz w:val="21"/>
          <w:szCs w:val="21"/>
          <w:highlight w:val="none"/>
          <w:lang w:val="en-US" w:eastAsia="zh-CN"/>
        </w:rPr>
        <w:t>1</w:t>
      </w:r>
      <w:r>
        <w:rPr>
          <w:rFonts w:hint="eastAsia"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合同签订后，达到付款条件起 30 日内，支付合同总金额的 40.00%。</w:t>
      </w:r>
    </w:p>
    <w:p w14:paraId="3B77F8F1">
      <w:pPr>
        <w:pStyle w:val="3"/>
        <w:keepNext w:val="0"/>
        <w:keepLines w:val="0"/>
        <w:pageBreakBefore w:val="0"/>
        <w:widowControl w:val="0"/>
        <w:shd w:val="clear"/>
        <w:wordWrap/>
        <w:overflowPunct/>
        <w:topLinePunct w:val="0"/>
        <w:autoSpaceDE/>
        <w:autoSpaceDN/>
        <w:bidi w:val="0"/>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eastAsia="zh-CN"/>
        </w:rPr>
      </w:pPr>
      <w:r>
        <w:rPr>
          <w:rFonts w:hint="eastAsia" w:cs="宋体"/>
          <w:color w:val="auto"/>
          <w:kern w:val="0"/>
          <w:sz w:val="21"/>
          <w:szCs w:val="21"/>
          <w:highlight w:val="none"/>
          <w:lang w:eastAsia="zh-CN"/>
        </w:rPr>
        <w:t>（</w:t>
      </w:r>
      <w:r>
        <w:rPr>
          <w:rFonts w:hint="eastAsia" w:cs="宋体"/>
          <w:color w:val="auto"/>
          <w:kern w:val="0"/>
          <w:sz w:val="21"/>
          <w:szCs w:val="21"/>
          <w:highlight w:val="none"/>
          <w:lang w:val="en-US" w:eastAsia="zh-CN"/>
        </w:rPr>
        <w:t>2</w:t>
      </w:r>
      <w:r>
        <w:rPr>
          <w:rFonts w:hint="eastAsia"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所有服务内容完成并通过验收合格后，达到付款条件起 30 日内，支付合同总金额的40.00%。</w:t>
      </w:r>
    </w:p>
    <w:p w14:paraId="247EAC3F">
      <w:pPr>
        <w:pStyle w:val="3"/>
        <w:keepNext w:val="0"/>
        <w:keepLines w:val="0"/>
        <w:pageBreakBefore w:val="0"/>
        <w:widowControl w:val="0"/>
        <w:shd w:val="clear"/>
        <w:wordWrap/>
        <w:overflowPunct/>
        <w:topLinePunct w:val="0"/>
        <w:autoSpaceDE/>
        <w:autoSpaceDN/>
        <w:bidi w:val="0"/>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eastAsia="zh-CN"/>
        </w:rPr>
      </w:pPr>
      <w:r>
        <w:rPr>
          <w:rFonts w:hint="eastAsia" w:cs="宋体"/>
          <w:color w:val="auto"/>
          <w:kern w:val="0"/>
          <w:sz w:val="21"/>
          <w:szCs w:val="21"/>
          <w:highlight w:val="none"/>
          <w:lang w:eastAsia="zh-CN"/>
        </w:rPr>
        <w:t>（</w:t>
      </w:r>
      <w:r>
        <w:rPr>
          <w:rFonts w:hint="eastAsia" w:cs="宋体"/>
          <w:color w:val="auto"/>
          <w:kern w:val="0"/>
          <w:sz w:val="21"/>
          <w:szCs w:val="21"/>
          <w:highlight w:val="none"/>
          <w:lang w:val="en-US" w:eastAsia="zh-CN"/>
        </w:rPr>
        <w:t>3</w:t>
      </w:r>
      <w:r>
        <w:rPr>
          <w:rFonts w:hint="eastAsia"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乙方提交相关结算清单且经甲方确认无误后，达到付款条件起 30 日内，支付至结算总金额的100.00%。</w:t>
      </w:r>
    </w:p>
    <w:p w14:paraId="72419AE6">
      <w:pPr>
        <w:pStyle w:val="3"/>
        <w:keepNext w:val="0"/>
        <w:keepLines w:val="0"/>
        <w:pageBreakBefore w:val="0"/>
        <w:widowControl w:val="0"/>
        <w:shd w:val="clear"/>
        <w:wordWrap/>
        <w:overflowPunct/>
        <w:topLinePunct w:val="0"/>
        <w:autoSpaceDE/>
        <w:autoSpaceDN/>
        <w:bidi w:val="0"/>
        <w:spacing w:after="0" w:line="360" w:lineRule="auto"/>
        <w:ind w:left="46" w:leftChars="21" w:firstLine="342" w:firstLineChars="163"/>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w:t>
      </w:r>
      <w:r>
        <w:rPr>
          <w:rFonts w:hint="eastAsia" w:ascii="宋体" w:hAnsi="宋体" w:eastAsia="宋体" w:cs="宋体"/>
          <w:color w:val="auto"/>
          <w:kern w:val="0"/>
          <w:sz w:val="21"/>
          <w:szCs w:val="21"/>
          <w:highlight w:val="none"/>
        </w:rPr>
        <w:t>付款依据：付款前乙方及时向甲方开具等额增值税普通发票。如因乙方缘故(如开具增值税发票延误等)导致甲方无法按时付款，甲方不承担违约责任</w:t>
      </w:r>
      <w:r>
        <w:rPr>
          <w:rFonts w:hint="eastAsia" w:ascii="宋体" w:hAnsi="宋体" w:cs="宋体"/>
          <w:color w:val="auto"/>
          <w:kern w:val="0"/>
          <w:sz w:val="21"/>
          <w:szCs w:val="21"/>
          <w:highlight w:val="none"/>
          <w:lang w:eastAsia="zh-CN"/>
        </w:rPr>
        <w:t>。</w:t>
      </w:r>
    </w:p>
    <w:p w14:paraId="1CAED0EB">
      <w:pPr>
        <w:pStyle w:val="3"/>
        <w:keepNext w:val="0"/>
        <w:keepLines w:val="0"/>
        <w:pageBreakBefore w:val="0"/>
        <w:widowControl w:val="0"/>
        <w:shd w:val="clear"/>
        <w:wordWrap/>
        <w:overflowPunct/>
        <w:topLinePunct w:val="0"/>
        <w:autoSpaceDE/>
        <w:autoSpaceDN/>
        <w:bidi w:val="0"/>
        <w:spacing w:after="0" w:line="360" w:lineRule="auto"/>
        <w:ind w:left="0" w:leftChars="0" w:firstLine="211" w:firstLineChars="100"/>
        <w:textAlignment w:val="auto"/>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en-US" w:bidi="ar-SA"/>
        </w:rPr>
        <w:t>五、</w:t>
      </w:r>
      <w:r>
        <w:rPr>
          <w:rFonts w:hint="eastAsia" w:ascii="宋体" w:hAnsi="宋体" w:eastAsia="宋体" w:cs="宋体"/>
          <w:b/>
          <w:color w:val="auto"/>
          <w:sz w:val="21"/>
          <w:szCs w:val="21"/>
          <w:highlight w:val="none"/>
          <w:lang w:val="en-US" w:eastAsia="zh-CN" w:bidi="ar-SA"/>
        </w:rPr>
        <w:t>服务内容</w:t>
      </w:r>
    </w:p>
    <w:p w14:paraId="516A93BE">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5.1</w:t>
      </w:r>
      <w:r>
        <w:rPr>
          <w:rFonts w:hint="eastAsia" w:ascii="宋体" w:hAnsi="宋体" w:eastAsia="宋体" w:cs="宋体"/>
          <w:b w:val="0"/>
          <w:bCs/>
          <w:color w:val="auto"/>
          <w:kern w:val="0"/>
          <w:sz w:val="21"/>
          <w:szCs w:val="21"/>
          <w:highlight w:val="none"/>
          <w:lang w:val="en-US" w:eastAsia="zh-CN"/>
        </w:rPr>
        <w:t>大棚排查统计及点位消除配合服务</w:t>
      </w:r>
      <w:r>
        <w:rPr>
          <w:rFonts w:hint="eastAsia" w:ascii="宋体" w:hAnsi="宋体" w:eastAsia="宋体" w:cs="宋体"/>
          <w:b w:val="0"/>
          <w:bCs/>
          <w:color w:val="auto"/>
          <w:kern w:val="0"/>
          <w:sz w:val="21"/>
          <w:szCs w:val="21"/>
          <w:highlight w:val="none"/>
          <w:lang w:val="en-US" w:eastAsia="zh-CN"/>
        </w:rPr>
        <w:tab/>
      </w:r>
    </w:p>
    <w:p w14:paraId="083400F2">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w:t>
      </w:r>
      <w:r>
        <w:rPr>
          <w:rFonts w:hint="eastAsia" w:ascii="宋体" w:hAnsi="宋体" w:eastAsia="宋体" w:cs="宋体"/>
          <w:b w:val="0"/>
          <w:bCs/>
          <w:color w:val="auto"/>
          <w:kern w:val="0"/>
          <w:sz w:val="21"/>
          <w:szCs w:val="21"/>
          <w:highlight w:val="none"/>
          <w:lang w:val="en-US" w:eastAsia="zh-CN"/>
        </w:rPr>
        <w:t>逐户实地测量大棚长度、宽度、高度、规格，登记总面积、权属、位置信息；</w:t>
      </w:r>
    </w:p>
    <w:p w14:paraId="131B1578">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对大棚现状、完工验收影像资料，建立大棚专项纸质+电子统计台账，完善点位、面积、户主、拍摄时间等信息；</w:t>
      </w:r>
    </w:p>
    <w:p w14:paraId="560D65A6">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配合各方单位单位完成大棚隐患排查、点位确认、点位整治消除及全程复核工作；</w:t>
      </w:r>
    </w:p>
    <w:p w14:paraId="01EBFFCF">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确保数据精准、影像完整、资料可查，配合最终验收及资料移交。</w:t>
      </w:r>
    </w:p>
    <w:p w14:paraId="0DCB4B02">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5.2</w:t>
      </w:r>
      <w:r>
        <w:rPr>
          <w:rFonts w:hint="eastAsia" w:ascii="宋体" w:hAnsi="宋体" w:eastAsia="宋体" w:cs="宋体"/>
          <w:b w:val="0"/>
          <w:bCs/>
          <w:color w:val="auto"/>
          <w:kern w:val="0"/>
          <w:sz w:val="21"/>
          <w:szCs w:val="21"/>
          <w:highlight w:val="none"/>
          <w:lang w:val="en-US" w:eastAsia="zh-CN"/>
        </w:rPr>
        <w:t>水井排查统计及点位消除配合服务</w:t>
      </w:r>
      <w:r>
        <w:rPr>
          <w:rFonts w:hint="eastAsia" w:ascii="宋体" w:hAnsi="宋体" w:eastAsia="宋体" w:cs="宋体"/>
          <w:b w:val="0"/>
          <w:bCs/>
          <w:color w:val="auto"/>
          <w:kern w:val="0"/>
          <w:sz w:val="21"/>
          <w:szCs w:val="21"/>
          <w:highlight w:val="none"/>
          <w:lang w:val="en-US" w:eastAsia="zh-CN"/>
        </w:rPr>
        <w:tab/>
      </w:r>
    </w:p>
    <w:p w14:paraId="4E3BDBC8">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w:t>
      </w:r>
      <w:r>
        <w:rPr>
          <w:rFonts w:hint="eastAsia" w:ascii="宋体" w:hAnsi="宋体" w:eastAsia="宋体" w:cs="宋体"/>
          <w:b w:val="0"/>
          <w:bCs/>
          <w:color w:val="auto"/>
          <w:kern w:val="0"/>
          <w:sz w:val="21"/>
          <w:szCs w:val="21"/>
          <w:highlight w:val="none"/>
          <w:lang w:val="en-US" w:eastAsia="zh-CN"/>
        </w:rPr>
        <w:t>对高铁沿线200m范围内饮水井、灌溉井、民用井逐户入户排查、信息登记、点位定位，全程规范核查；</w:t>
      </w:r>
    </w:p>
    <w:p w14:paraId="270CC64F">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拍摄水井现状、完工验收等影像资料，按户归档留存；</w:t>
      </w:r>
    </w:p>
    <w:p w14:paraId="0149F41E">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建立水井专项一户一档台账，完整记录户主、井型、位置、登记状态；</w:t>
      </w:r>
    </w:p>
    <w:p w14:paraId="2A5AE20B">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配合各方单位开展水井隐患点位排查确定、点位整治消除、过程监督及全程复核工作；</w:t>
      </w:r>
    </w:p>
    <w:p w14:paraId="6BF09BC0">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w:t>
      </w:r>
      <w:r>
        <w:rPr>
          <w:rFonts w:hint="eastAsia" w:ascii="宋体" w:hAnsi="宋体" w:eastAsia="宋体" w:cs="宋体"/>
          <w:b w:val="0"/>
          <w:bCs/>
          <w:color w:val="auto"/>
          <w:kern w:val="0"/>
          <w:sz w:val="21"/>
          <w:szCs w:val="21"/>
          <w:highlight w:val="none"/>
          <w:lang w:val="en-US" w:eastAsia="zh-CN"/>
        </w:rPr>
        <w:t>完成资料整编、移交，确保台账清晰、验收闭环。</w:t>
      </w:r>
    </w:p>
    <w:p w14:paraId="499F0915">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5.3</w:t>
      </w:r>
      <w:r>
        <w:rPr>
          <w:rFonts w:hint="eastAsia" w:ascii="宋体" w:hAnsi="宋体" w:eastAsia="宋体" w:cs="宋体"/>
          <w:b w:val="0"/>
          <w:bCs/>
          <w:color w:val="auto"/>
          <w:kern w:val="0"/>
          <w:sz w:val="21"/>
          <w:szCs w:val="21"/>
          <w:highlight w:val="none"/>
          <w:lang w:val="en-US" w:eastAsia="zh-CN"/>
        </w:rPr>
        <w:t>彩钢房/彩钢棚排查及点位消除配合服务</w:t>
      </w:r>
      <w:r>
        <w:rPr>
          <w:rFonts w:hint="eastAsia" w:ascii="宋体" w:hAnsi="宋体" w:eastAsia="宋体" w:cs="宋体"/>
          <w:b w:val="0"/>
          <w:bCs/>
          <w:color w:val="auto"/>
          <w:kern w:val="0"/>
          <w:sz w:val="21"/>
          <w:szCs w:val="21"/>
          <w:highlight w:val="none"/>
          <w:lang w:val="en-US" w:eastAsia="zh-CN"/>
        </w:rPr>
        <w:tab/>
      </w:r>
    </w:p>
    <w:p w14:paraId="5CF5882C">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w:t>
      </w:r>
      <w:r>
        <w:rPr>
          <w:rFonts w:hint="eastAsia" w:ascii="宋体" w:hAnsi="宋体" w:eastAsia="宋体" w:cs="宋体"/>
          <w:b w:val="0"/>
          <w:bCs/>
          <w:color w:val="auto"/>
          <w:kern w:val="0"/>
          <w:sz w:val="21"/>
          <w:szCs w:val="21"/>
          <w:highlight w:val="none"/>
          <w:lang w:val="en-US" w:eastAsia="zh-CN"/>
        </w:rPr>
        <w:t>对高铁沿线500m范围内彩钢房/彩钢棚逐户入户排查、实地测量，统计尺寸、规格、建筑面积、权属；</w:t>
      </w:r>
    </w:p>
    <w:p w14:paraId="5E16C3D8">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拍摄现状原貌、完工验收等影像资料，按户分类存档；</w:t>
      </w:r>
    </w:p>
    <w:p w14:paraId="3882E9E5">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按户建立纸质+电子档案，做到一户一档、信息完整；</w:t>
      </w:r>
    </w:p>
    <w:p w14:paraId="752F17EA">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配合各方单位开展隐患点位认定、点位整治消除、过程监督；</w:t>
      </w:r>
    </w:p>
    <w:p w14:paraId="3D4DABE1">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w:t>
      </w:r>
      <w:r>
        <w:rPr>
          <w:rFonts w:hint="eastAsia" w:ascii="宋体" w:hAnsi="宋体" w:eastAsia="宋体" w:cs="宋体"/>
          <w:b w:val="0"/>
          <w:bCs/>
          <w:color w:val="auto"/>
          <w:kern w:val="0"/>
          <w:sz w:val="21"/>
          <w:szCs w:val="21"/>
          <w:highlight w:val="none"/>
          <w:lang w:val="en-US" w:eastAsia="zh-CN"/>
        </w:rPr>
        <w:t>负责资料汇总、整理、移交各相关单位。</w:t>
      </w:r>
    </w:p>
    <w:p w14:paraId="3EE774CA">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5.4</w:t>
      </w:r>
      <w:r>
        <w:rPr>
          <w:rFonts w:hint="eastAsia" w:ascii="宋体" w:hAnsi="宋体" w:eastAsia="宋体" w:cs="宋体"/>
          <w:b w:val="0"/>
          <w:bCs/>
          <w:color w:val="auto"/>
          <w:kern w:val="0"/>
          <w:sz w:val="21"/>
          <w:szCs w:val="21"/>
          <w:highlight w:val="none"/>
          <w:lang w:val="en-US" w:eastAsia="zh-CN"/>
        </w:rPr>
        <w:t>树木及其他隐患排查配合服务</w:t>
      </w:r>
      <w:r>
        <w:rPr>
          <w:rFonts w:hint="eastAsia" w:ascii="宋体" w:hAnsi="宋体" w:eastAsia="宋体" w:cs="宋体"/>
          <w:b w:val="0"/>
          <w:bCs/>
          <w:color w:val="auto"/>
          <w:kern w:val="0"/>
          <w:sz w:val="21"/>
          <w:szCs w:val="21"/>
          <w:highlight w:val="none"/>
          <w:lang w:val="en-US" w:eastAsia="zh-CN"/>
        </w:rPr>
        <w:tab/>
      </w:r>
    </w:p>
    <w:p w14:paraId="38B817E0">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w:t>
      </w:r>
      <w:r>
        <w:rPr>
          <w:rFonts w:hint="eastAsia" w:ascii="宋体" w:hAnsi="宋体" w:eastAsia="宋体" w:cs="宋体"/>
          <w:b w:val="0"/>
          <w:bCs/>
          <w:color w:val="auto"/>
          <w:kern w:val="0"/>
          <w:sz w:val="21"/>
          <w:szCs w:val="21"/>
          <w:highlight w:val="none"/>
          <w:lang w:val="en-US" w:eastAsia="zh-CN"/>
        </w:rPr>
        <w:t>对高铁沿线30m范围内电力杆塔（电杆电网）、涉砍伐树木、排污垃圾、河道拦水坝逐点排查，清点树木种类、数量、胸径，登记电杆及其他隐患点位；</w:t>
      </w:r>
    </w:p>
    <w:p w14:paraId="1ED56B52">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对所有隐患点位拍摄现状、验收过程等影像，按点位归档；</w:t>
      </w:r>
    </w:p>
    <w:p w14:paraId="7254E4CE">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建立专项隐患排查台账，记录点位、数量、参数、隐患情况、影像；</w:t>
      </w:r>
    </w:p>
    <w:p w14:paraId="64E0E268">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配合各方单位完成隐患点位排查确认、点位整治消除、现场复核、验收确认；</w:t>
      </w:r>
    </w:p>
    <w:p w14:paraId="6905C342">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w:t>
      </w:r>
      <w:r>
        <w:rPr>
          <w:rFonts w:hint="eastAsia" w:ascii="宋体" w:hAnsi="宋体" w:eastAsia="宋体" w:cs="宋体"/>
          <w:b w:val="0"/>
          <w:bCs/>
          <w:color w:val="auto"/>
          <w:kern w:val="0"/>
          <w:sz w:val="21"/>
          <w:szCs w:val="21"/>
          <w:highlight w:val="none"/>
          <w:lang w:val="en-US" w:eastAsia="zh-CN"/>
        </w:rPr>
        <w:t>纳入整体成果资料，统一整编移交。</w:t>
      </w:r>
    </w:p>
    <w:p w14:paraId="3B53FEDC">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5.5</w:t>
      </w:r>
      <w:r>
        <w:rPr>
          <w:rFonts w:hint="eastAsia" w:ascii="宋体" w:hAnsi="宋体" w:eastAsia="宋体" w:cs="宋体"/>
          <w:b w:val="0"/>
          <w:bCs/>
          <w:color w:val="auto"/>
          <w:kern w:val="0"/>
          <w:sz w:val="21"/>
          <w:szCs w:val="21"/>
          <w:highlight w:val="none"/>
          <w:lang w:val="en-US" w:eastAsia="zh-CN"/>
        </w:rPr>
        <w:t>工程预算书编制服务</w:t>
      </w:r>
      <w:r>
        <w:rPr>
          <w:rFonts w:hint="eastAsia" w:ascii="宋体" w:hAnsi="宋体" w:eastAsia="宋体" w:cs="宋体"/>
          <w:b w:val="0"/>
          <w:bCs/>
          <w:color w:val="auto"/>
          <w:kern w:val="0"/>
          <w:sz w:val="21"/>
          <w:szCs w:val="21"/>
          <w:highlight w:val="none"/>
          <w:lang w:val="en-US" w:eastAsia="zh-CN"/>
        </w:rPr>
        <w:tab/>
      </w:r>
    </w:p>
    <w:p w14:paraId="68E8DD3D">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w:t>
      </w:r>
      <w:r>
        <w:rPr>
          <w:rFonts w:hint="eastAsia" w:ascii="宋体" w:hAnsi="宋体" w:eastAsia="宋体" w:cs="宋体"/>
          <w:b w:val="0"/>
          <w:bCs/>
          <w:color w:val="auto"/>
          <w:kern w:val="0"/>
          <w:sz w:val="21"/>
          <w:szCs w:val="21"/>
          <w:highlight w:val="none"/>
          <w:lang w:val="en-US" w:eastAsia="zh-CN"/>
        </w:rPr>
        <w:t>依据现场实测统计数据、全部隐患整治施工内容，结合当期市场人工、材料、机械台班费用，编制项目完整工程预算书；</w:t>
      </w:r>
    </w:p>
    <w:p w14:paraId="7F296AAD">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造价文件全面涵盖彩钢房整治、大棚整治、水井处置、树木砍伐、垃圾清理、杆塔隐患处理等；</w:t>
      </w:r>
    </w:p>
    <w:p w14:paraId="760C2EEF">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确保造价编制合理、精准合规、贴合项目实际，满足报审、核算、施工管控要求；</w:t>
      </w:r>
    </w:p>
    <w:p w14:paraId="38258E10">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配合采购人完成造价核对、调整、定稿及成果归档</w:t>
      </w:r>
      <w:r>
        <w:rPr>
          <w:rFonts w:hint="eastAsia" w:cs="宋体"/>
          <w:b w:val="0"/>
          <w:bCs/>
          <w:color w:val="auto"/>
          <w:kern w:val="0"/>
          <w:sz w:val="21"/>
          <w:szCs w:val="21"/>
          <w:highlight w:val="none"/>
          <w:lang w:val="en-US" w:eastAsia="zh-CN"/>
        </w:rPr>
        <w:t>；</w:t>
      </w:r>
    </w:p>
    <w:p w14:paraId="0A7C9B9E">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（5）</w:t>
      </w:r>
      <w:r>
        <w:rPr>
          <w:rFonts w:hint="eastAsia" w:ascii="宋体" w:hAnsi="宋体" w:eastAsia="宋体" w:cs="宋体"/>
          <w:b w:val="0"/>
          <w:bCs/>
          <w:color w:val="auto"/>
          <w:kern w:val="0"/>
          <w:sz w:val="21"/>
          <w:szCs w:val="21"/>
          <w:highlight w:val="none"/>
          <w:lang w:val="en-US" w:eastAsia="zh-CN"/>
        </w:rPr>
        <w:t>进入后续施工环节后，相关排查单位将全程协作配合施工方开展工作</w:t>
      </w:r>
      <w:r>
        <w:rPr>
          <w:rFonts w:hint="eastAsia" w:cs="宋体"/>
          <w:b w:val="0"/>
          <w:bCs/>
          <w:color w:val="auto"/>
          <w:kern w:val="0"/>
          <w:sz w:val="21"/>
          <w:szCs w:val="21"/>
          <w:highlight w:val="none"/>
          <w:lang w:val="en-US" w:eastAsia="zh-CN"/>
        </w:rPr>
        <w:t>。</w:t>
      </w:r>
    </w:p>
    <w:p w14:paraId="3C508B15">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6" w:firstLineChars="183"/>
        <w:textAlignment w:val="auto"/>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六、成果交付要求</w:t>
      </w:r>
    </w:p>
    <w:p w14:paraId="7ABF8363">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提交完整统计台账，全套影像资资料，项目概算书及预算书，配合甲方完成数据核对，后续施工过程影像及验收，成果审核。</w:t>
      </w:r>
      <w:bookmarkStart w:id="6" w:name="_GoBack"/>
      <w:bookmarkEnd w:id="6"/>
    </w:p>
    <w:p w14:paraId="71EFDEB9">
      <w:pPr>
        <w:pStyle w:val="3"/>
        <w:keepNext w:val="0"/>
        <w:keepLines w:val="0"/>
        <w:pageBreakBefore w:val="0"/>
        <w:widowControl w:val="0"/>
        <w:numPr>
          <w:ilvl w:val="0"/>
          <w:numId w:val="0"/>
        </w:numPr>
        <w:shd w:val="clear"/>
        <w:wordWrap/>
        <w:overflowPunct/>
        <w:topLinePunct w:val="0"/>
        <w:autoSpaceDE/>
        <w:autoSpaceDN/>
        <w:bidi w:val="0"/>
        <w:spacing w:after="0" w:line="360" w:lineRule="auto"/>
        <w:ind w:firstLine="422" w:firstLineChars="200"/>
        <w:textAlignment w:val="auto"/>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七、</w:t>
      </w:r>
      <w:r>
        <w:rPr>
          <w:rFonts w:hint="eastAsia" w:ascii="宋体" w:hAnsi="宋体" w:eastAsia="宋体" w:cs="宋体"/>
          <w:b/>
          <w:color w:val="auto"/>
          <w:kern w:val="0"/>
          <w:sz w:val="21"/>
          <w:szCs w:val="21"/>
          <w:highlight w:val="none"/>
        </w:rPr>
        <w:t>服务</w:t>
      </w:r>
      <w:r>
        <w:rPr>
          <w:rFonts w:hint="eastAsia" w:ascii="宋体" w:hAnsi="宋体" w:eastAsia="宋体" w:cs="宋体"/>
          <w:b/>
          <w:color w:val="auto"/>
          <w:kern w:val="0"/>
          <w:sz w:val="21"/>
          <w:szCs w:val="21"/>
          <w:highlight w:val="none"/>
          <w:lang w:val="en-US" w:eastAsia="zh-CN"/>
        </w:rPr>
        <w:t>质量：</w:t>
      </w:r>
      <w:r>
        <w:rPr>
          <w:rFonts w:hint="eastAsia" w:ascii="宋体" w:hAnsi="宋体" w:eastAsia="宋体" w:cs="宋体"/>
          <w:color w:val="auto"/>
          <w:kern w:val="0"/>
          <w:sz w:val="21"/>
          <w:szCs w:val="21"/>
          <w:highlight w:val="none"/>
          <w:lang w:val="en-US" w:eastAsia="zh-CN"/>
        </w:rPr>
        <w:t>合格，满足甲方要求。</w:t>
      </w:r>
    </w:p>
    <w:p w14:paraId="7581238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30" w:firstLineChars="204"/>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八、</w:t>
      </w:r>
      <w:r>
        <w:rPr>
          <w:rFonts w:hint="eastAsia" w:ascii="宋体" w:hAnsi="宋体" w:eastAsia="宋体" w:cs="宋体"/>
          <w:b/>
          <w:bCs/>
          <w:color w:val="auto"/>
          <w:kern w:val="0"/>
          <w:sz w:val="21"/>
          <w:szCs w:val="21"/>
          <w:highlight w:val="none"/>
          <w:lang w:val="en-US" w:eastAsia="zh-CN"/>
        </w:rPr>
        <w:t>双方的责任与义务</w:t>
      </w:r>
    </w:p>
    <w:p w14:paraId="2BF8EAFA">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1、甲乙双方必须遵守本合同并执行合同中的各项规定，保证本合同的正常履行。</w:t>
      </w:r>
    </w:p>
    <w:p w14:paraId="4329980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2、本合同签订后甲乙双方不得单方终止合同，如乙方违约，应赔偿给甲方实际造成的损失；如甲方违约，乙方收取的钱款不予退还。</w:t>
      </w:r>
    </w:p>
    <w:p w14:paraId="713811A1">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3、如因乙方存在以下行为，甲方有权终止合同，依法向乙方进行经济索赔，并报请政府采购监督管理机关进行相应的行政处罚。</w:t>
      </w:r>
    </w:p>
    <w:p w14:paraId="583B0F8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① 存在弄虚作假、传递虚假信息等违法违规行为；</w:t>
      </w:r>
    </w:p>
    <w:p w14:paraId="0F938597">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② 基础设施及人员仪器设备不能满足需要，提出后拒不整改；</w:t>
      </w:r>
    </w:p>
    <w:p w14:paraId="50B77F06">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③ 存在不规范操作行为；</w:t>
      </w:r>
    </w:p>
    <w:p w14:paraId="5E2E0F95">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④ 未全面履行合同义务或者发生违约。</w:t>
      </w:r>
    </w:p>
    <w:p w14:paraId="6A180462">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4、甲方违约的，应当赔偿给乙方造成的直接经济损失。</w:t>
      </w:r>
    </w:p>
    <w:p w14:paraId="135DCC5C">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5、本合同未经双方同意，任何一方不得以任何形式公开本合同及附件内容，以确保双方的商业机密。</w:t>
      </w:r>
    </w:p>
    <w:p w14:paraId="6E14BE25">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6、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D309CC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乙方应自行与其服务人员签订劳动合同、建立合法的劳动合同关系，并按照法律法规规定支付劳动报酬，按国家规定缴纳社保；甲方与乙方服务人员之间无劳动合同关系，不承担任何劳动合同义务，亦不对乙方与其服务人员之间的劳动合同纠纷承担任何连带责任。一旦甲方基于法律规定、生效仲裁裁决、法院判决而承担劳动合同纠纷连带责任的，乙方应赔偿甲方因此而受到的损失，包括但不限于违约金、赔偿金、行政处罚、仲裁费、诉讼费、律师费等。</w:t>
      </w:r>
    </w:p>
    <w:p w14:paraId="23444AE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8、乙方服务人员在服务过程中受到人身损害或财产损失的，由乙方或乙方服务人员自行负责，采购方对此不承担任何责任。</w:t>
      </w:r>
    </w:p>
    <w:p w14:paraId="5C7080A7">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九</w:t>
      </w:r>
      <w:r>
        <w:rPr>
          <w:rFonts w:hint="eastAsia" w:ascii="宋体" w:hAnsi="宋体" w:eastAsia="宋体" w:cs="宋体"/>
          <w:b/>
          <w:color w:val="auto"/>
          <w:sz w:val="21"/>
          <w:szCs w:val="21"/>
          <w:highlight w:val="none"/>
        </w:rPr>
        <w:t>、验收</w:t>
      </w:r>
    </w:p>
    <w:p w14:paraId="097298EC">
      <w:pPr>
        <w:keepNext w:val="0"/>
        <w:keepLines w:val="0"/>
        <w:pageBreakBefore w:val="0"/>
        <w:widowControl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服务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14:paraId="3708A543">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十</w:t>
      </w:r>
      <w:r>
        <w:rPr>
          <w:rFonts w:hint="eastAsia" w:ascii="宋体" w:hAnsi="宋体" w:eastAsia="宋体" w:cs="宋体"/>
          <w:b/>
          <w:bCs/>
          <w:color w:val="auto"/>
          <w:sz w:val="21"/>
          <w:szCs w:val="21"/>
          <w:highlight w:val="none"/>
          <w:lang w:eastAsia="zh-CN"/>
        </w:rPr>
        <w:t>、违约责任</w:t>
      </w:r>
    </w:p>
    <w:p w14:paraId="1A83D2D9">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w:t>
      </w:r>
    </w:p>
    <w:p w14:paraId="3E7257B6">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2、乙方未按合同要求提供工作成果或其质量不能满足甲方相关要求的，甲方有权单方解除合同且有权要求乙方按照合同总额的10％向甲方承担违约责任。</w:t>
      </w:r>
    </w:p>
    <w:p w14:paraId="778CC77D">
      <w:pPr>
        <w:pStyle w:val="3"/>
        <w:autoSpaceDE/>
        <w:autoSpaceDN/>
        <w:spacing w:line="360" w:lineRule="auto"/>
        <w:ind w:left="46" w:leftChars="21" w:firstLine="342" w:firstLineChars="163"/>
        <w:rPr>
          <w:rFonts w:hint="eastAsia"/>
          <w:color w:val="auto"/>
          <w:sz w:val="21"/>
          <w:szCs w:val="21"/>
          <w:highlight w:val="none"/>
          <w:lang w:val="en-US" w:eastAsia="zh-CN"/>
        </w:rPr>
      </w:pPr>
      <w:r>
        <w:rPr>
          <w:rFonts w:hint="eastAsia" w:cs="宋体"/>
          <w:color w:val="auto"/>
          <w:kern w:val="0"/>
          <w:sz w:val="21"/>
          <w:szCs w:val="21"/>
          <w:highlight w:val="none"/>
          <w:lang w:val="en-US" w:eastAsia="zh-CN" w:bidi="ar-SA"/>
        </w:rPr>
        <w:t>3、因相关职能单位的款项拨付导致甲方无法按时付款的，甲方有权拒绝付款，且甲方不承担因此而产生的一切责任理由要求甲方支付相应款项。</w:t>
      </w:r>
    </w:p>
    <w:p w14:paraId="337F4677">
      <w:pPr>
        <w:pStyle w:val="3"/>
        <w:keepNext w:val="0"/>
        <w:keepLines w:val="0"/>
        <w:pageBreakBefore w:val="0"/>
        <w:widowControl w:val="0"/>
        <w:shd w:val="clear"/>
        <w:wordWrap/>
        <w:overflowPunct/>
        <w:topLinePunct w:val="0"/>
        <w:autoSpaceDE/>
        <w:autoSpaceDN/>
        <w:bidi w:val="0"/>
        <w:spacing w:after="0" w:line="360" w:lineRule="auto"/>
        <w:ind w:left="0" w:leftChars="0" w:firstLine="0" w:firstLineChars="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十一</w:t>
      </w:r>
      <w:r>
        <w:rPr>
          <w:rFonts w:hint="eastAsia" w:ascii="宋体" w:hAnsi="宋体" w:eastAsia="宋体" w:cs="宋体"/>
          <w:b/>
          <w:bCs/>
          <w:color w:val="auto"/>
          <w:kern w:val="0"/>
          <w:sz w:val="21"/>
          <w:szCs w:val="21"/>
          <w:highlight w:val="none"/>
        </w:rPr>
        <w:t>、政府采购合同履行</w:t>
      </w:r>
    </w:p>
    <w:p w14:paraId="727A78A7">
      <w:pPr>
        <w:keepNext w:val="0"/>
        <w:keepLines w:val="0"/>
        <w:pageBreakBefore w:val="0"/>
        <w:widowControl w:val="0"/>
        <w:shd w:val="clear"/>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05DB92C1">
      <w:pPr>
        <w:keepNext w:val="0"/>
        <w:keepLines w:val="0"/>
        <w:pageBreakBefore w:val="0"/>
        <w:widowControl w:val="0"/>
        <w:shd w:val="clear"/>
        <w:tabs>
          <w:tab w:val="left" w:pos="498"/>
        </w:tabs>
        <w:wordWrap/>
        <w:overflowPunct/>
        <w:topLinePunct w:val="0"/>
        <w:autoSpaceDE/>
        <w:autoSpaceDN/>
        <w:bidi w:val="0"/>
        <w:spacing w:line="360" w:lineRule="auto"/>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、合同争议的解决</w:t>
      </w:r>
    </w:p>
    <w:p w14:paraId="634C058A">
      <w:pPr>
        <w:keepNext w:val="0"/>
        <w:keepLines w:val="0"/>
        <w:pageBreakBefore w:val="0"/>
        <w:widowControl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因本合同产生纠纷，如协商无法解决，双方均有权向</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所在地人民法院提起诉讼。</w:t>
      </w:r>
    </w:p>
    <w:p w14:paraId="0B421532">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、其他</w:t>
      </w:r>
    </w:p>
    <w:p w14:paraId="2ACF3CC8">
      <w:pPr>
        <w:keepNext w:val="0"/>
        <w:keepLines w:val="0"/>
        <w:pageBreakBefore w:val="0"/>
        <w:widowControl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bidi="ar"/>
        </w:rPr>
        <w:t>1、不可抗力情况下的免责约定，双方约定不可抗力情况包括：五级以上地震、大风、大雨、大雪。</w:t>
      </w:r>
    </w:p>
    <w:p w14:paraId="746C0DC3">
      <w:pPr>
        <w:keepNext w:val="0"/>
        <w:keepLines w:val="0"/>
        <w:pageBreakBefore w:val="0"/>
        <w:widowControl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2、除本合</w:t>
      </w:r>
      <w:r>
        <w:rPr>
          <w:rFonts w:hint="eastAsia" w:ascii="宋体" w:hAnsi="宋体" w:eastAsia="宋体" w:cs="宋体"/>
          <w:color w:val="auto"/>
          <w:sz w:val="21"/>
          <w:szCs w:val="21"/>
          <w:highlight w:val="none"/>
          <w:lang w:bidi="ar"/>
        </w:rPr>
        <w:t>同约定，合同一经签订，不得擅自变更、中止或者终止合同。对确需变更、调整或者中止、终止合同的，应按规定履行相应的手续。</w:t>
      </w:r>
    </w:p>
    <w:p w14:paraId="25E7E40C">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、合同订立</w:t>
      </w:r>
    </w:p>
    <w:p w14:paraId="69CBC30A">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1</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订立时间：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月</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日。</w:t>
      </w:r>
    </w:p>
    <w:p w14:paraId="6AC8C066">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2</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订立地点：</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4E9F12CC">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rPr>
        <w:t>本合同自双方签字、盖章之日起生效。合同文本一式</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份，具同等法律效力。</w:t>
      </w:r>
    </w:p>
    <w:p w14:paraId="66AA6643">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（以下无正文）</w:t>
      </w:r>
    </w:p>
    <w:p w14:paraId="04B5A40E">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
        </w:rPr>
        <w:t>甲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r>
        <w:rPr>
          <w:rFonts w:hint="eastAsia" w:ascii="宋体" w:hAnsi="宋体" w:eastAsia="宋体" w:cs="宋体"/>
          <w:color w:val="auto"/>
          <w:sz w:val="21"/>
          <w:szCs w:val="21"/>
          <w:highlight w:val="none"/>
          <w:lang w:bidi="ar"/>
        </w:rPr>
        <w:t xml:space="preserve">      </w:t>
      </w:r>
      <w:r>
        <w:rPr>
          <w:rFonts w:hint="eastAsia" w:ascii="宋体" w:hAnsi="宋体" w:eastAsia="宋体" w:cs="宋体"/>
          <w:color w:val="auto"/>
          <w:sz w:val="21"/>
          <w:szCs w:val="21"/>
          <w:highlight w:val="none"/>
          <w:lang w:val="en-US" w:eastAsia="zh-CN" w:bidi="ar"/>
        </w:rPr>
        <w:t xml:space="preserve"> 乙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p>
    <w:p w14:paraId="156C2DDD">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地  址：</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地  址：</w:t>
      </w:r>
      <w:r>
        <w:rPr>
          <w:rFonts w:hint="eastAsia" w:ascii="宋体" w:hAnsi="宋体" w:eastAsia="宋体" w:cs="宋体"/>
          <w:color w:val="auto"/>
          <w:sz w:val="21"/>
          <w:szCs w:val="21"/>
          <w:highlight w:val="none"/>
          <w:u w:val="single"/>
          <w:lang w:bidi="ar"/>
        </w:rPr>
        <w:t xml:space="preserve">                     </w:t>
      </w:r>
    </w:p>
    <w:p w14:paraId="72B4D0D7">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邮政编码：</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邮政编码：</w:t>
      </w:r>
      <w:r>
        <w:rPr>
          <w:rFonts w:hint="eastAsia" w:ascii="宋体" w:hAnsi="宋体" w:eastAsia="宋体" w:cs="宋体"/>
          <w:color w:val="auto"/>
          <w:sz w:val="21"/>
          <w:szCs w:val="21"/>
          <w:highlight w:val="none"/>
          <w:u w:val="single"/>
          <w:lang w:bidi="ar"/>
        </w:rPr>
        <w:t xml:space="preserve">                   </w:t>
      </w:r>
    </w:p>
    <w:p w14:paraId="2CBCA850">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法定代表人或其授权                 法定代表人或其授权</w:t>
      </w:r>
    </w:p>
    <w:p w14:paraId="4F5BC6A6">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的代理人：</w:t>
      </w:r>
      <w:r>
        <w:rPr>
          <w:rFonts w:hint="eastAsia" w:ascii="宋体" w:hAnsi="宋体" w:eastAsia="宋体" w:cs="宋体"/>
          <w:color w:val="auto"/>
          <w:sz w:val="21"/>
          <w:szCs w:val="21"/>
          <w:highlight w:val="none"/>
          <w:u w:val="single"/>
          <w:lang w:bidi="ar"/>
        </w:rPr>
        <w:t xml:space="preserve">（签字）         </w:t>
      </w:r>
      <w:r>
        <w:rPr>
          <w:rFonts w:hint="eastAsia" w:ascii="宋体" w:hAnsi="宋体" w:eastAsia="宋体" w:cs="宋体"/>
          <w:color w:val="auto"/>
          <w:sz w:val="21"/>
          <w:szCs w:val="21"/>
          <w:highlight w:val="none"/>
          <w:lang w:bidi="ar"/>
        </w:rPr>
        <w:t xml:space="preserve">        的代理人：</w:t>
      </w:r>
      <w:r>
        <w:rPr>
          <w:rFonts w:hint="eastAsia" w:ascii="宋体" w:hAnsi="宋体" w:eastAsia="宋体" w:cs="宋体"/>
          <w:color w:val="auto"/>
          <w:sz w:val="21"/>
          <w:szCs w:val="21"/>
          <w:highlight w:val="none"/>
          <w:u w:val="single"/>
          <w:lang w:bidi="ar"/>
        </w:rPr>
        <w:t xml:space="preserve">（签字）           </w:t>
      </w:r>
    </w:p>
    <w:p w14:paraId="2294A099">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开户银行：</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开户银行：</w:t>
      </w:r>
      <w:r>
        <w:rPr>
          <w:rFonts w:hint="eastAsia" w:ascii="宋体" w:hAnsi="宋体" w:eastAsia="宋体" w:cs="宋体"/>
          <w:color w:val="auto"/>
          <w:sz w:val="21"/>
          <w:szCs w:val="21"/>
          <w:highlight w:val="none"/>
          <w:u w:val="single"/>
          <w:lang w:bidi="ar"/>
        </w:rPr>
        <w:t xml:space="preserve">                   </w:t>
      </w:r>
    </w:p>
    <w:p w14:paraId="4A40B070">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账号：</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账号：</w:t>
      </w:r>
      <w:r>
        <w:rPr>
          <w:rFonts w:hint="eastAsia" w:ascii="宋体" w:hAnsi="宋体" w:eastAsia="宋体" w:cs="宋体"/>
          <w:color w:val="auto"/>
          <w:sz w:val="21"/>
          <w:szCs w:val="21"/>
          <w:highlight w:val="none"/>
          <w:u w:val="single"/>
          <w:lang w:bidi="ar"/>
        </w:rPr>
        <w:t xml:space="preserve">                       </w:t>
      </w:r>
    </w:p>
    <w:p w14:paraId="1CDE6FC0">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电话：</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电话：</w:t>
      </w:r>
      <w:r>
        <w:rPr>
          <w:rFonts w:hint="eastAsia" w:ascii="宋体" w:hAnsi="宋体" w:eastAsia="宋体" w:cs="宋体"/>
          <w:color w:val="auto"/>
          <w:sz w:val="21"/>
          <w:szCs w:val="21"/>
          <w:highlight w:val="none"/>
          <w:u w:val="single"/>
          <w:lang w:bidi="ar"/>
        </w:rPr>
        <w:t xml:space="preserve">                       </w:t>
      </w:r>
    </w:p>
    <w:p w14:paraId="501B2A02">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传真：</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传真：</w:t>
      </w:r>
      <w:r>
        <w:rPr>
          <w:rFonts w:hint="eastAsia" w:ascii="宋体" w:hAnsi="宋体" w:eastAsia="宋体" w:cs="宋体"/>
          <w:color w:val="auto"/>
          <w:sz w:val="21"/>
          <w:szCs w:val="21"/>
          <w:highlight w:val="none"/>
          <w:u w:val="single"/>
          <w:lang w:bidi="ar"/>
        </w:rPr>
        <w:t xml:space="preserve">                       </w:t>
      </w:r>
    </w:p>
    <w:p w14:paraId="13A5862D">
      <w:pPr>
        <w:shd w:val="clear"/>
        <w:ind w:firstLine="420" w:firstLineChars="200"/>
        <w:rPr>
          <w:rFonts w:hint="default" w:cs="宋体"/>
          <w:color w:val="auto"/>
          <w:sz w:val="21"/>
          <w:szCs w:val="21"/>
          <w:highlight w:val="none"/>
          <w:lang w:val="en-US" w:eastAsia="zh-CN"/>
        </w:rPr>
      </w:pPr>
      <w:r>
        <w:rPr>
          <w:rFonts w:hint="eastAsia" w:ascii="宋体" w:hAnsi="宋体" w:eastAsia="宋体" w:cs="宋体"/>
          <w:color w:val="auto"/>
          <w:sz w:val="21"/>
          <w:szCs w:val="21"/>
          <w:highlight w:val="none"/>
          <w:lang w:bidi="ar"/>
        </w:rPr>
        <w:t>电子邮箱：</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电子邮箱：</w:t>
      </w:r>
      <w:r>
        <w:rPr>
          <w:rFonts w:hint="eastAsia" w:ascii="宋体" w:hAnsi="宋体" w:eastAsia="宋体" w:cs="宋体"/>
          <w:color w:val="auto"/>
          <w:sz w:val="21"/>
          <w:szCs w:val="21"/>
          <w:highlight w:val="none"/>
          <w:u w:val="single"/>
          <w:lang w:bidi="ar"/>
        </w:rPr>
        <w:t xml:space="preserve">                   </w:t>
      </w:r>
    </w:p>
    <w:p w14:paraId="6AB116D6"/>
    <w:p w14:paraId="071E887E">
      <w:pPr>
        <w:shd w:val="clear"/>
        <w:ind w:firstLine="420" w:firstLineChars="200"/>
        <w:rPr>
          <w:rFonts w:hint="default" w:cs="宋体"/>
          <w:color w:val="auto"/>
          <w:sz w:val="21"/>
          <w:szCs w:val="21"/>
          <w:highlight w:val="none"/>
          <w:lang w:val="en-US" w:eastAsia="zh-CN"/>
        </w:rPr>
      </w:pPr>
    </w:p>
    <w:p w14:paraId="19BF0E08"/>
    <w:sectPr>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42FC3">
    <w:pPr>
      <w:tabs>
        <w:tab w:val="left" w:pos="4223"/>
      </w:tabs>
      <w:spacing w:line="209" w:lineRule="auto"/>
      <w:ind w:left="4183"/>
      <w:rPr>
        <w:rFonts w:hint="eastAsia" w:ascii="宋体" w:hAnsi="宋体" w:eastAsia="宋体" w:cs="宋体"/>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371D5">
    <w:pPr>
      <w:pStyle w:val="4"/>
      <w:rPr>
        <w:rFonts w:hint="eastAsia" w:ascii="仿宋_GB2312" w:eastAsia="仿宋_GB2312"/>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B32B1"/>
    <w:rsid w:val="03FB32B1"/>
    <w:rsid w:val="088A7F5F"/>
    <w:rsid w:val="49247038"/>
    <w:rsid w:val="55FA444D"/>
    <w:rsid w:val="5FF94923"/>
    <w:rsid w:val="6F9401C4"/>
    <w:rsid w:val="78611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2"/>
      <w:ind w:left="2102"/>
      <w:outlineLvl w:val="0"/>
    </w:pPr>
    <w:rPr>
      <w:b/>
      <w:bCs/>
      <w:sz w:val="31"/>
      <w:szCs w:val="31"/>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3547</Words>
  <Characters>3622</Characters>
  <Lines>0</Lines>
  <Paragraphs>0</Paragraphs>
  <TotalTime>1</TotalTime>
  <ScaleCrop>false</ScaleCrop>
  <LinksUpToDate>false</LinksUpToDate>
  <CharactersWithSpaces>4341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2026-06-12T07:12:00Z</dcterms:created>
  <dc:creator>ZBB</dc:creator>
  <cp:lastModifiedBy>ZBB</cp:lastModifiedBy>
  <dcterms:modified xsi:type="dcterms:W3CDTF">2026-06-12T08:43:08Z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27A76E8924E64E1482AFF6F2BEA1499B_11</vt:lpwstr>
  </property>
  <property fmtid="{D5CDD505-2E9C-101B-9397-08002B2CF9AE}" pid="4" name="KSOTemplateDocerSaveRecord">
    <vt:lpwstr>eyJoZGlkIjoiOTFmZWVhNDRmNTgzOTg3YTkyNzUwNWU2Nzk1Y2FhZTkiLCJ1c2VySWQiOiIyNjQ2NDU1NDQifQ==</vt:lpwstr>
  </property>
</Properties>
</file>